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3177" w14:textId="4CD5C406" w:rsidR="002B60EE" w:rsidRPr="002B60EE" w:rsidRDefault="002B60EE" w:rsidP="002B60EE">
      <w:pPr>
        <w:autoSpaceDE w:val="0"/>
        <w:autoSpaceDN w:val="0"/>
        <w:adjustRightInd w:val="0"/>
        <w:spacing w:after="0"/>
        <w:rPr>
          <w:rFonts w:ascii="Arial MT Std" w:eastAsiaTheme="majorEastAsia" w:hAnsi="Arial MT Std" w:cstheme="majorBidi"/>
          <w:bCs/>
          <w:color w:val="005B6C" w:themeColor="accent1"/>
          <w:sz w:val="56"/>
          <w:szCs w:val="28"/>
        </w:rPr>
      </w:pPr>
      <w:r w:rsidRPr="002B60EE">
        <w:rPr>
          <w:rFonts w:ascii="Arial MT Std" w:eastAsiaTheme="majorEastAsia" w:hAnsi="Arial MT Std" w:cstheme="majorBidi"/>
          <w:bCs/>
          <w:color w:val="005B6C" w:themeColor="accent1"/>
          <w:sz w:val="56"/>
          <w:szCs w:val="28"/>
        </w:rPr>
        <w:t>Work experience participant confidentiality and code of conduct agreement</w:t>
      </w:r>
    </w:p>
    <w:p w14:paraId="2F3CACCC" w14:textId="77777777" w:rsidR="00774B34" w:rsidRDefault="00774B34" w:rsidP="00774B34"/>
    <w:p w14:paraId="678EF482" w14:textId="2B7128F3" w:rsidR="00774B34" w:rsidRDefault="00774B34" w:rsidP="00A102A6">
      <w:pPr>
        <w:spacing w:line="360" w:lineRule="auto"/>
      </w:pPr>
      <w:r>
        <w:t>This form is for students who have been advised that they have been successful in Stage 1 only.</w:t>
      </w:r>
    </w:p>
    <w:p w14:paraId="44ACD8CA" w14:textId="77777777" w:rsidR="002B60EE" w:rsidRDefault="002B60EE" w:rsidP="00A102A6">
      <w:pPr>
        <w:spacing w:line="360" w:lineRule="auto"/>
      </w:pPr>
      <w:r>
        <w:t>I ___________________________________, of ___________________________________,</w:t>
      </w:r>
    </w:p>
    <w:p w14:paraId="3605A6A8" w14:textId="009B5244" w:rsidR="002B60EE" w:rsidRDefault="002B60EE" w:rsidP="00A102A6">
      <w:pPr>
        <w:spacing w:line="360" w:lineRule="auto"/>
      </w:pPr>
      <w:r>
        <w:t>(Student – Please print your full name)                  (Please print the full name of your school)</w:t>
      </w:r>
    </w:p>
    <w:p w14:paraId="0E0D931C" w14:textId="387C9760" w:rsidR="002B60EE" w:rsidRDefault="002B60EE" w:rsidP="00A102A6">
      <w:pPr>
        <w:spacing w:line="360" w:lineRule="auto"/>
      </w:pPr>
      <w:proofErr w:type="gramStart"/>
      <w:r>
        <w:t>wish</w:t>
      </w:r>
      <w:proofErr w:type="gramEnd"/>
      <w:r>
        <w:t xml:space="preserve"> to undertake work experience with the GREaT – Nursing and Midwifery Work Experience Program.</w:t>
      </w:r>
    </w:p>
    <w:p w14:paraId="2BCA013F" w14:textId="7D4B38C3" w:rsidR="002B60EE" w:rsidRDefault="002B60EE" w:rsidP="00A102A6">
      <w:pPr>
        <w:spacing w:line="360" w:lineRule="auto"/>
      </w:pPr>
      <w:r>
        <w:t>I am aware and understand that during and after the course of my work experience placement:</w:t>
      </w:r>
    </w:p>
    <w:p w14:paraId="44FAF755" w14:textId="062881D4" w:rsidR="002B60EE" w:rsidRDefault="002B60EE" w:rsidP="00A102A6">
      <w:pPr>
        <w:pStyle w:val="ListParagraph"/>
        <w:numPr>
          <w:ilvl w:val="0"/>
          <w:numId w:val="5"/>
        </w:numPr>
        <w:spacing w:line="360" w:lineRule="auto"/>
      </w:pPr>
      <w:r>
        <w:t>That the release of any confidential patient or employee information to unauthorised personnel, or discussion of such, is an act of misconduct and could lead to disciplinary measures, including termination of my work experience placement at the above health site. The misconduct will be reported to my school, career councillor and parents and if deemed necessary the police.</w:t>
      </w:r>
    </w:p>
    <w:p w14:paraId="6AEF5BAE" w14:textId="6A095A25" w:rsidR="002B60EE" w:rsidRDefault="002B60EE" w:rsidP="00A102A6">
      <w:pPr>
        <w:pStyle w:val="ListParagraph"/>
        <w:numPr>
          <w:ilvl w:val="0"/>
          <w:numId w:val="5"/>
        </w:numPr>
        <w:spacing w:line="360" w:lineRule="auto"/>
      </w:pPr>
      <w:r>
        <w:t>I am expected to observe patient’s and employee’s rights to confidentiality.</w:t>
      </w:r>
    </w:p>
    <w:p w14:paraId="55ED91E0" w14:textId="01321F12" w:rsidR="002B60EE" w:rsidRDefault="002B60EE" w:rsidP="00A102A6">
      <w:pPr>
        <w:spacing w:line="360" w:lineRule="auto"/>
      </w:pPr>
      <w:r>
        <w:t>I will inform my mentor immediately if I become aware of any breach of privacy or security relating to the information which I access in the course of my work experience placement.</w:t>
      </w:r>
    </w:p>
    <w:p w14:paraId="16021F1C" w14:textId="77777777" w:rsidR="002B60EE" w:rsidRDefault="002B60EE" w:rsidP="00A102A6">
      <w:pPr>
        <w:spacing w:line="360" w:lineRule="auto"/>
      </w:pPr>
      <w:r>
        <w:t>I agree to comply with the above terms as well as the:</w:t>
      </w:r>
    </w:p>
    <w:p w14:paraId="6A703BC1" w14:textId="5C18D0CD" w:rsidR="002B60EE" w:rsidRDefault="002B60EE" w:rsidP="00A102A6">
      <w:pPr>
        <w:pStyle w:val="ListParagraph"/>
        <w:numPr>
          <w:ilvl w:val="0"/>
          <w:numId w:val="6"/>
        </w:numPr>
        <w:spacing w:line="360" w:lineRule="auto"/>
      </w:pPr>
      <w:r>
        <w:t>Public Sector Code of Ethics</w:t>
      </w:r>
    </w:p>
    <w:p w14:paraId="6EB138FF" w14:textId="5497E9B0" w:rsidR="002B60EE" w:rsidRDefault="002B60EE" w:rsidP="00A102A6">
      <w:pPr>
        <w:pStyle w:val="ListParagraph"/>
        <w:numPr>
          <w:ilvl w:val="0"/>
          <w:numId w:val="6"/>
        </w:numPr>
        <w:spacing w:line="360" w:lineRule="auto"/>
      </w:pPr>
      <w:r>
        <w:t>WA Health Code of Conduct</w:t>
      </w:r>
    </w:p>
    <w:p w14:paraId="1FE47F55" w14:textId="0BEB8D96" w:rsidR="002B60EE" w:rsidRDefault="002B60EE" w:rsidP="00A102A6">
      <w:pPr>
        <w:pStyle w:val="ListParagraph"/>
        <w:numPr>
          <w:ilvl w:val="0"/>
          <w:numId w:val="6"/>
        </w:numPr>
        <w:spacing w:line="360" w:lineRule="auto"/>
      </w:pPr>
      <w:r>
        <w:t>WA Health Policy on the Use of Social Media.</w:t>
      </w:r>
    </w:p>
    <w:p w14:paraId="34311C8B" w14:textId="3ACCCC6C" w:rsidR="00987F82" w:rsidRPr="00987F82" w:rsidRDefault="00987F82" w:rsidP="00A102A6">
      <w:pPr>
        <w:spacing w:line="360" w:lineRule="auto"/>
        <w:rPr>
          <w:i/>
        </w:rPr>
      </w:pPr>
      <w:r w:rsidRPr="00987F82">
        <w:rPr>
          <w:i/>
        </w:rPr>
        <w:t>The links to these documents and other definitions of terms are at the end of this document.</w:t>
      </w:r>
    </w:p>
    <w:p w14:paraId="1BF59A8D" w14:textId="77777777" w:rsidR="002B60EE" w:rsidRDefault="002B60EE" w:rsidP="00A102A6">
      <w:pPr>
        <w:spacing w:line="360" w:lineRule="auto"/>
      </w:pPr>
      <w:r>
        <w:t>Name of student: ____________________________________________________________</w:t>
      </w:r>
    </w:p>
    <w:p w14:paraId="3836CF51" w14:textId="77777777" w:rsidR="002B60EE" w:rsidRDefault="002B60EE" w:rsidP="00A102A6">
      <w:pPr>
        <w:spacing w:line="360" w:lineRule="auto"/>
      </w:pPr>
      <w:r>
        <w:t>Signed: _________________________________________________ Date: ___/___/______</w:t>
      </w:r>
    </w:p>
    <w:p w14:paraId="29BC23D4" w14:textId="77777777" w:rsidR="002B60EE" w:rsidRDefault="002B60EE" w:rsidP="00A102A6">
      <w:pPr>
        <w:spacing w:line="360" w:lineRule="auto"/>
      </w:pPr>
      <w:r>
        <w:t>Name of parent/guardian: _____________________________________________________</w:t>
      </w:r>
    </w:p>
    <w:p w14:paraId="31B747D8" w14:textId="77777777" w:rsidR="002B60EE" w:rsidRDefault="002B60EE" w:rsidP="00A102A6">
      <w:pPr>
        <w:spacing w:line="360" w:lineRule="auto"/>
      </w:pPr>
      <w:r>
        <w:t>Signed: _________________________________________________ Date: ___/___/______</w:t>
      </w:r>
    </w:p>
    <w:p w14:paraId="1A4A70C0" w14:textId="49BB2129" w:rsidR="002B60EE" w:rsidRDefault="002B60EE" w:rsidP="00A102A6">
      <w:pPr>
        <w:spacing w:line="360" w:lineRule="auto"/>
        <w:rPr>
          <w:rFonts w:ascii="ArialMTStd-Bold" w:hAnsi="ArialMTStd-Bold" w:cs="ArialMTStd-Bold"/>
          <w:b/>
          <w:bCs/>
          <w:color w:val="000000"/>
          <w:szCs w:val="24"/>
        </w:rPr>
      </w:pPr>
      <w:r>
        <w:t>If you have any questions about the above document, please contact NurseWest or your school career counsellor.</w:t>
      </w:r>
      <w:r>
        <w:rPr>
          <w:rFonts w:ascii="ArialMTStd-Bold" w:hAnsi="ArialMTStd-Bold" w:cs="ArialMTStd-Bold"/>
          <w:b/>
          <w:bCs/>
          <w:color w:val="000000"/>
          <w:szCs w:val="24"/>
        </w:rPr>
        <w:br w:type="page"/>
      </w:r>
    </w:p>
    <w:p w14:paraId="17B6EA44" w14:textId="12924BA7" w:rsidR="002B60EE" w:rsidRPr="002B60EE" w:rsidRDefault="002B60EE" w:rsidP="00A102A6">
      <w:pPr>
        <w:pStyle w:val="Heading1"/>
        <w:spacing w:line="360" w:lineRule="auto"/>
        <w:rPr>
          <w:sz w:val="56"/>
          <w:szCs w:val="56"/>
        </w:rPr>
      </w:pPr>
      <w:r w:rsidRPr="002B60EE">
        <w:rPr>
          <w:sz w:val="56"/>
          <w:szCs w:val="56"/>
        </w:rPr>
        <w:lastRenderedPageBreak/>
        <w:t>Parent/Guardian consent form</w:t>
      </w:r>
    </w:p>
    <w:p w14:paraId="49A60403" w14:textId="77777777" w:rsidR="002B60EE" w:rsidRDefault="002B60EE" w:rsidP="00A102A6">
      <w:pPr>
        <w:spacing w:line="360" w:lineRule="auto"/>
      </w:pPr>
      <w:r>
        <w:t>Name of student: ____________________________________________________________</w:t>
      </w:r>
    </w:p>
    <w:p w14:paraId="00F4CA00" w14:textId="7C77A7E6" w:rsidR="002B60EE" w:rsidRDefault="00987F82" w:rsidP="00A102A6">
      <w:pPr>
        <w:pStyle w:val="Heading2"/>
        <w:spacing w:line="360" w:lineRule="auto"/>
      </w:pPr>
      <w:r>
        <w:t>Hospital placement</w:t>
      </w:r>
    </w:p>
    <w:p w14:paraId="19544E24" w14:textId="3A644829" w:rsidR="00987F82" w:rsidRDefault="00987F82" w:rsidP="00A102A6">
      <w:pPr>
        <w:spacing w:line="360" w:lineRule="auto"/>
      </w:pPr>
      <w:r w:rsidRPr="00987F82">
        <w:t>Please list your child’s allocated health site placement and date.</w:t>
      </w:r>
    </w:p>
    <w:p w14:paraId="34D439F0" w14:textId="6B364790" w:rsidR="002B60EE" w:rsidRDefault="002B60EE" w:rsidP="00A102A6">
      <w:pPr>
        <w:spacing w:line="360" w:lineRule="auto"/>
      </w:pPr>
      <w:r>
        <w:t>____________________________</w:t>
      </w:r>
      <w:r w:rsidR="00987F82">
        <w:t>___</w:t>
      </w:r>
      <w:r>
        <w:t xml:space="preserve"> Dates of placement: ___/___/_____ to ___/___/_____</w:t>
      </w:r>
    </w:p>
    <w:p w14:paraId="2DD0424B" w14:textId="77777777" w:rsidR="002B60EE" w:rsidRDefault="002B60EE" w:rsidP="00A102A6">
      <w:pPr>
        <w:spacing w:line="360" w:lineRule="auto"/>
        <w:ind w:right="198"/>
      </w:pPr>
    </w:p>
    <w:p w14:paraId="7B1BFBEF" w14:textId="77777777" w:rsidR="002B60EE" w:rsidRDefault="002B60EE" w:rsidP="00A102A6">
      <w:pPr>
        <w:pStyle w:val="Heading2"/>
        <w:spacing w:line="360" w:lineRule="auto"/>
      </w:pPr>
      <w:r>
        <w:t>Parent/Guardian consent for work experience</w:t>
      </w:r>
    </w:p>
    <w:p w14:paraId="24C3C4F0" w14:textId="77777777" w:rsidR="005F349A" w:rsidRDefault="002B60EE" w:rsidP="00A102A6">
      <w:pPr>
        <w:spacing w:line="360" w:lineRule="auto"/>
      </w:pPr>
      <w:r>
        <w:t xml:space="preserve">I have received, read and understood the information regarding the GREaT – Nursing and Midwifery Work Experience Program and give consent for ____________________________ (student’s name) to participate in the program. </w:t>
      </w:r>
    </w:p>
    <w:p w14:paraId="2A68428A" w14:textId="0566F55F" w:rsidR="002B60EE" w:rsidRDefault="002B60EE" w:rsidP="00A102A6">
      <w:pPr>
        <w:spacing w:line="360" w:lineRule="auto"/>
      </w:pPr>
      <w:r>
        <w:t>In addition:</w:t>
      </w:r>
    </w:p>
    <w:p w14:paraId="6F6B0862" w14:textId="54E5F09A" w:rsidR="002B60EE" w:rsidRDefault="002B60EE" w:rsidP="00A102A6">
      <w:pPr>
        <w:pStyle w:val="ListParagraph"/>
        <w:numPr>
          <w:ilvl w:val="0"/>
          <w:numId w:val="7"/>
        </w:numPr>
        <w:spacing w:line="360" w:lineRule="auto"/>
      </w:pPr>
      <w:r>
        <w:t>I give permission for disclosure of any health related issues that may impact on the work</w:t>
      </w:r>
      <w:r w:rsidR="00774B34">
        <w:t xml:space="preserve"> </w:t>
      </w:r>
      <w:r>
        <w:t>experience placement organised.</w:t>
      </w:r>
    </w:p>
    <w:p w14:paraId="03E13CBB" w14:textId="549FD305" w:rsidR="002B60EE" w:rsidRDefault="002B60EE" w:rsidP="00A102A6">
      <w:pPr>
        <w:pStyle w:val="ListParagraph"/>
        <w:numPr>
          <w:ilvl w:val="0"/>
          <w:numId w:val="7"/>
        </w:numPr>
        <w:spacing w:line="360" w:lineRule="auto"/>
      </w:pPr>
      <w:r>
        <w:t>I am aware that the Department of Education and Training insurance does not cover</w:t>
      </w:r>
      <w:r w:rsidR="00774B34">
        <w:t xml:space="preserve"> </w:t>
      </w:r>
      <w:r>
        <w:t>loss or damage of the student’s personal belongings.</w:t>
      </w:r>
    </w:p>
    <w:p w14:paraId="72E3851B" w14:textId="77777777" w:rsidR="002B60EE" w:rsidRDefault="002B60EE" w:rsidP="00A102A6">
      <w:pPr>
        <w:spacing w:line="360" w:lineRule="auto"/>
      </w:pPr>
      <w:r>
        <w:t>Name of parent/guardian: _____________________________________________________</w:t>
      </w:r>
    </w:p>
    <w:p w14:paraId="298C0134" w14:textId="21B0A7F8" w:rsidR="002B60EE" w:rsidRDefault="002B60EE" w:rsidP="00A102A6">
      <w:pPr>
        <w:spacing w:line="360" w:lineRule="auto"/>
      </w:pPr>
      <w:r>
        <w:t>Signed: _________________________________________________ Date: ___/___/_____</w:t>
      </w:r>
      <w:r w:rsidR="00A102A6">
        <w:t>_</w:t>
      </w:r>
    </w:p>
    <w:p w14:paraId="2884211F" w14:textId="77777777" w:rsidR="003D5A01" w:rsidRDefault="003D5A01" w:rsidP="00A102A6">
      <w:pPr>
        <w:spacing w:line="360" w:lineRule="auto"/>
      </w:pPr>
    </w:p>
    <w:p w14:paraId="6EAE877F" w14:textId="1F179F03" w:rsidR="003D5A01" w:rsidRDefault="003D5A01" w:rsidP="003D5A01">
      <w:pPr>
        <w:spacing w:line="360" w:lineRule="auto"/>
      </w:pPr>
      <w:r w:rsidRPr="003D5A01">
        <w:t>Students are encouraged to discuss their interest in this program with their school career counsellor or their VET coordinator prior to submitting an application</w:t>
      </w:r>
      <w:r>
        <w:t xml:space="preserve"> and if offered a placement</w:t>
      </w:r>
      <w:bookmarkStart w:id="0" w:name="_GoBack"/>
      <w:bookmarkEnd w:id="0"/>
      <w:r w:rsidRPr="003D5A01">
        <w:t>.</w:t>
      </w:r>
    </w:p>
    <w:p w14:paraId="4F26D6E5" w14:textId="64C1823F" w:rsidR="003D5A01" w:rsidRDefault="003D5A01" w:rsidP="003D5A01">
      <w:pPr>
        <w:spacing w:line="360" w:lineRule="auto"/>
      </w:pPr>
      <w:r>
        <w:t xml:space="preserve">Name of </w:t>
      </w:r>
      <w:r>
        <w:t>VET Co-ordinator/ Careers C</w:t>
      </w:r>
      <w:r w:rsidRPr="003D5A01">
        <w:t>ounsellor</w:t>
      </w:r>
      <w:r>
        <w:t>: _____________________________________________________</w:t>
      </w:r>
    </w:p>
    <w:p w14:paraId="503CBE80" w14:textId="3F5D3AF2" w:rsidR="003D5A01" w:rsidRDefault="003D5A01" w:rsidP="00A102A6">
      <w:pPr>
        <w:spacing w:line="360" w:lineRule="auto"/>
      </w:pPr>
      <w:r>
        <w:t>VET Co-ordinator/ Careers C</w:t>
      </w:r>
      <w:r w:rsidRPr="003D5A01">
        <w:t>ounsellor</w:t>
      </w:r>
      <w:r>
        <w:t xml:space="preserve"> </w:t>
      </w:r>
      <w:r>
        <w:t>Sign</w:t>
      </w:r>
      <w:r>
        <w:t>ature</w:t>
      </w:r>
      <w:r>
        <w:t>: _________________________________________________ Date: ___/___/______</w:t>
      </w:r>
    </w:p>
    <w:p w14:paraId="6EEA188A" w14:textId="1ADB7AE4" w:rsidR="00A102A6" w:rsidRDefault="00A102A6">
      <w:pPr>
        <w:spacing w:after="200" w:line="276" w:lineRule="auto"/>
        <w:rPr>
          <w:rFonts w:ascii="ArialMTStd" w:hAnsi="ArialMTStd" w:cs="ArialMTStd"/>
          <w:color w:val="000000"/>
          <w:szCs w:val="24"/>
        </w:rPr>
      </w:pPr>
      <w:r>
        <w:rPr>
          <w:rFonts w:ascii="ArialMTStd" w:hAnsi="ArialMTStd" w:cs="ArialMTStd"/>
          <w:color w:val="000000"/>
          <w:szCs w:val="24"/>
        </w:rPr>
        <w:br w:type="page"/>
      </w:r>
    </w:p>
    <w:p w14:paraId="039B15B3" w14:textId="77777777" w:rsidR="00A102A6" w:rsidRPr="00A102A6" w:rsidRDefault="00A102A6" w:rsidP="00A102A6">
      <w:pPr>
        <w:pStyle w:val="Heading1"/>
        <w:rPr>
          <w:rFonts w:eastAsia="Arial" w:cs="Arial"/>
          <w:sz w:val="56"/>
          <w:szCs w:val="56"/>
        </w:rPr>
      </w:pPr>
      <w:r w:rsidRPr="00A102A6">
        <w:rPr>
          <w:rFonts w:eastAsia="Calibri"/>
          <w:sz w:val="56"/>
          <w:szCs w:val="56"/>
        </w:rPr>
        <w:lastRenderedPageBreak/>
        <w:t>Talent release and consent form</w:t>
      </w:r>
    </w:p>
    <w:p w14:paraId="6F9C373C" w14:textId="77777777" w:rsidR="00A102A6" w:rsidRPr="00A102A6" w:rsidRDefault="00A102A6" w:rsidP="00A102A6">
      <w:pPr>
        <w:spacing w:before="187"/>
        <w:ind w:left="116" w:right="56"/>
        <w:rPr>
          <w:rFonts w:eastAsia="Arial" w:cs="Arial"/>
          <w:szCs w:val="24"/>
        </w:rPr>
      </w:pPr>
      <w:bookmarkStart w:id="1" w:name="I_understand_that:"/>
      <w:bookmarkEnd w:id="1"/>
      <w:r w:rsidRPr="00A102A6">
        <w:rPr>
          <w:rFonts w:eastAsia="Calibri" w:cs="Times New Roman"/>
          <w:b/>
        </w:rPr>
        <w:t>I understand</w:t>
      </w:r>
      <w:r w:rsidRPr="00A102A6">
        <w:rPr>
          <w:rFonts w:eastAsia="Calibri" w:cs="Times New Roman"/>
          <w:b/>
          <w:spacing w:val="-2"/>
        </w:rPr>
        <w:t xml:space="preserve"> </w:t>
      </w:r>
      <w:r w:rsidRPr="00A102A6">
        <w:rPr>
          <w:rFonts w:eastAsia="Calibri" w:cs="Times New Roman"/>
          <w:b/>
        </w:rPr>
        <w:t>that:</w:t>
      </w:r>
    </w:p>
    <w:p w14:paraId="56FFF660" w14:textId="2BEDA864" w:rsidR="00A102A6" w:rsidRPr="00A102A6" w:rsidRDefault="00A102A6" w:rsidP="00A102A6">
      <w:pPr>
        <w:widowControl w:val="0"/>
        <w:numPr>
          <w:ilvl w:val="0"/>
          <w:numId w:val="12"/>
        </w:numPr>
        <w:tabs>
          <w:tab w:val="left" w:pos="477"/>
        </w:tabs>
        <w:spacing w:before="110" w:after="0" w:line="268" w:lineRule="auto"/>
        <w:ind w:right="56" w:hanging="357"/>
        <w:rPr>
          <w:rFonts w:eastAsia="Arial" w:cs="Arial"/>
        </w:rPr>
      </w:pPr>
      <w:r w:rsidRPr="00A102A6">
        <w:rPr>
          <w:rFonts w:eastAsia="Arial" w:cs="Arial"/>
        </w:rPr>
        <w:t>I give consent to be filmed, photographed, recorded and/or interviewed (‘the Material’) by</w:t>
      </w:r>
      <w:r w:rsidRPr="00A102A6">
        <w:rPr>
          <w:rFonts w:eastAsia="Arial" w:cs="Arial"/>
          <w:spacing w:val="-15"/>
        </w:rPr>
        <w:t xml:space="preserve"> </w:t>
      </w:r>
      <w:r w:rsidRPr="00A102A6">
        <w:rPr>
          <w:rFonts w:eastAsia="Arial" w:cs="Arial"/>
        </w:rPr>
        <w:t>the</w:t>
      </w:r>
      <w:r w:rsidRPr="00A102A6">
        <w:rPr>
          <w:rFonts w:eastAsia="Arial" w:cs="Arial"/>
          <w:w w:val="99"/>
        </w:rPr>
        <w:t xml:space="preserve"> </w:t>
      </w:r>
      <w:r w:rsidRPr="00A102A6">
        <w:rPr>
          <w:rFonts w:eastAsia="Arial" w:cs="Arial"/>
        </w:rPr>
        <w:t>Department of Health.</w:t>
      </w:r>
    </w:p>
    <w:p w14:paraId="349BAB33" w14:textId="5C36BB99" w:rsidR="00A102A6" w:rsidRPr="00A102A6" w:rsidRDefault="00A102A6" w:rsidP="00A102A6">
      <w:pPr>
        <w:widowControl w:val="0"/>
        <w:numPr>
          <w:ilvl w:val="0"/>
          <w:numId w:val="12"/>
        </w:numPr>
        <w:tabs>
          <w:tab w:val="left" w:pos="477"/>
        </w:tabs>
        <w:spacing w:before="82" w:after="0" w:line="268" w:lineRule="auto"/>
        <w:ind w:right="56" w:hanging="357"/>
        <w:rPr>
          <w:rFonts w:eastAsia="Arial" w:cs="Arial"/>
        </w:rPr>
      </w:pPr>
      <w:r w:rsidRPr="00A102A6">
        <w:rPr>
          <w:rFonts w:eastAsia="Calibri" w:cs="Times New Roman"/>
        </w:rPr>
        <w:t>I give the Department of Health the right to use the Material for the purpose of</w:t>
      </w:r>
      <w:r w:rsidRPr="00A102A6">
        <w:rPr>
          <w:rFonts w:eastAsia="Calibri" w:cs="Times New Roman"/>
          <w:spacing w:val="-15"/>
        </w:rPr>
        <w:t xml:space="preserve"> </w:t>
      </w:r>
      <w:r>
        <w:rPr>
          <w:rFonts w:eastAsia="Calibri" w:cs="Times New Roman"/>
          <w:spacing w:val="-15"/>
        </w:rPr>
        <w:t>p</w:t>
      </w:r>
      <w:r w:rsidRPr="00A102A6">
        <w:rPr>
          <w:rFonts w:eastAsia="Calibri" w:cs="Times New Roman"/>
        </w:rPr>
        <w:t>romoting</w:t>
      </w:r>
      <w:r w:rsidRPr="00A102A6">
        <w:rPr>
          <w:rFonts w:eastAsia="Calibri" w:cs="Times New Roman"/>
          <w:w w:val="99"/>
        </w:rPr>
        <w:t xml:space="preserve"> </w:t>
      </w:r>
      <w:r w:rsidRPr="00A102A6">
        <w:rPr>
          <w:rFonts w:eastAsia="Calibri" w:cs="Times New Roman"/>
        </w:rPr>
        <w:t>public health in any way, including but not limited</w:t>
      </w:r>
      <w:r w:rsidRPr="00A102A6">
        <w:rPr>
          <w:rFonts w:eastAsia="Calibri" w:cs="Times New Roman"/>
          <w:spacing w:val="-3"/>
        </w:rPr>
        <w:t xml:space="preserve"> </w:t>
      </w:r>
      <w:r w:rsidRPr="00A102A6">
        <w:rPr>
          <w:rFonts w:eastAsia="Calibri" w:cs="Times New Roman"/>
        </w:rPr>
        <w:t>to:</w:t>
      </w:r>
    </w:p>
    <w:p w14:paraId="530393B3" w14:textId="77777777" w:rsidR="00A102A6" w:rsidRPr="00A102A6" w:rsidRDefault="00A102A6" w:rsidP="00A102A6">
      <w:pPr>
        <w:widowControl w:val="0"/>
        <w:numPr>
          <w:ilvl w:val="1"/>
          <w:numId w:val="12"/>
        </w:numPr>
        <w:tabs>
          <w:tab w:val="left" w:pos="1377"/>
        </w:tabs>
        <w:spacing w:before="82" w:after="0"/>
        <w:ind w:right="56"/>
        <w:rPr>
          <w:rFonts w:eastAsia="Arial" w:cs="Arial"/>
        </w:rPr>
      </w:pPr>
      <w:r w:rsidRPr="00A102A6">
        <w:rPr>
          <w:rFonts w:eastAsia="Calibri" w:cs="Times New Roman"/>
        </w:rPr>
        <w:t>broadcasting or publishing the</w:t>
      </w:r>
      <w:r w:rsidRPr="00A102A6">
        <w:rPr>
          <w:rFonts w:eastAsia="Calibri" w:cs="Times New Roman"/>
          <w:spacing w:val="-1"/>
        </w:rPr>
        <w:t xml:space="preserve"> </w:t>
      </w:r>
      <w:r w:rsidRPr="00A102A6">
        <w:rPr>
          <w:rFonts w:eastAsia="Calibri" w:cs="Times New Roman"/>
        </w:rPr>
        <w:t>Material</w:t>
      </w:r>
    </w:p>
    <w:p w14:paraId="4B462181" w14:textId="77777777" w:rsidR="00A102A6" w:rsidRPr="00A102A6" w:rsidRDefault="00A102A6" w:rsidP="00A102A6">
      <w:pPr>
        <w:widowControl w:val="0"/>
        <w:numPr>
          <w:ilvl w:val="1"/>
          <w:numId w:val="12"/>
        </w:numPr>
        <w:tabs>
          <w:tab w:val="left" w:pos="1377"/>
        </w:tabs>
        <w:spacing w:before="11" w:after="0"/>
        <w:ind w:right="56"/>
        <w:rPr>
          <w:rFonts w:eastAsia="Arial" w:cs="Arial"/>
        </w:rPr>
      </w:pPr>
      <w:r w:rsidRPr="00A102A6">
        <w:rPr>
          <w:rFonts w:eastAsia="Calibri" w:cs="Times New Roman"/>
        </w:rPr>
        <w:t>communicating the Material to the</w:t>
      </w:r>
      <w:r w:rsidRPr="00A102A6">
        <w:rPr>
          <w:rFonts w:eastAsia="Calibri" w:cs="Times New Roman"/>
          <w:spacing w:val="-1"/>
        </w:rPr>
        <w:t xml:space="preserve"> </w:t>
      </w:r>
      <w:r w:rsidRPr="00A102A6">
        <w:rPr>
          <w:rFonts w:eastAsia="Calibri" w:cs="Times New Roman"/>
        </w:rPr>
        <w:t>public</w:t>
      </w:r>
    </w:p>
    <w:p w14:paraId="5C8025C8" w14:textId="77777777" w:rsidR="00A102A6" w:rsidRPr="00A102A6" w:rsidRDefault="00A102A6" w:rsidP="00A102A6">
      <w:pPr>
        <w:widowControl w:val="0"/>
        <w:numPr>
          <w:ilvl w:val="1"/>
          <w:numId w:val="12"/>
        </w:numPr>
        <w:tabs>
          <w:tab w:val="left" w:pos="1377"/>
        </w:tabs>
        <w:spacing w:before="10" w:after="0" w:line="268" w:lineRule="auto"/>
        <w:ind w:right="56"/>
        <w:rPr>
          <w:rFonts w:eastAsia="Arial" w:cs="Arial"/>
        </w:rPr>
      </w:pPr>
      <w:r w:rsidRPr="00A102A6">
        <w:rPr>
          <w:rFonts w:eastAsia="Calibri" w:cs="Times New Roman"/>
        </w:rPr>
        <w:t>reproducing or creating derivative works of the Material in any way including but not limited to film,</w:t>
      </w:r>
      <w:r w:rsidRPr="00A102A6">
        <w:rPr>
          <w:rFonts w:eastAsia="Calibri" w:cs="Times New Roman"/>
          <w:spacing w:val="-16"/>
        </w:rPr>
        <w:t xml:space="preserve"> </w:t>
      </w:r>
      <w:r w:rsidRPr="00A102A6">
        <w:rPr>
          <w:rFonts w:eastAsia="Calibri" w:cs="Times New Roman"/>
        </w:rPr>
        <w:t>posters,</w:t>
      </w:r>
      <w:r w:rsidRPr="00A102A6">
        <w:rPr>
          <w:rFonts w:eastAsia="Calibri" w:cs="Times New Roman"/>
          <w:w w:val="99"/>
        </w:rPr>
        <w:t xml:space="preserve"> </w:t>
      </w:r>
      <w:r w:rsidRPr="00A102A6">
        <w:rPr>
          <w:rFonts w:eastAsia="Calibri" w:cs="Times New Roman"/>
        </w:rPr>
        <w:t>brochures, audio, video and</w:t>
      </w:r>
      <w:r w:rsidRPr="00A102A6">
        <w:rPr>
          <w:rFonts w:eastAsia="Calibri" w:cs="Times New Roman"/>
          <w:spacing w:val="-1"/>
        </w:rPr>
        <w:t xml:space="preserve"> </w:t>
      </w:r>
      <w:r w:rsidRPr="00A102A6">
        <w:rPr>
          <w:rFonts w:eastAsia="Calibri" w:cs="Times New Roman"/>
        </w:rPr>
        <w:t>websites</w:t>
      </w:r>
    </w:p>
    <w:p w14:paraId="3B365448" w14:textId="77777777" w:rsidR="00A102A6" w:rsidRPr="00A102A6" w:rsidRDefault="00A102A6" w:rsidP="00A102A6">
      <w:pPr>
        <w:widowControl w:val="0"/>
        <w:numPr>
          <w:ilvl w:val="1"/>
          <w:numId w:val="12"/>
        </w:numPr>
        <w:tabs>
          <w:tab w:val="left" w:pos="1377"/>
        </w:tabs>
        <w:spacing w:after="0" w:line="253" w:lineRule="exact"/>
        <w:ind w:right="56"/>
        <w:rPr>
          <w:rFonts w:eastAsia="Arial" w:cs="Arial"/>
        </w:rPr>
      </w:pPr>
      <w:proofErr w:type="gramStart"/>
      <w:r w:rsidRPr="00A102A6">
        <w:rPr>
          <w:rFonts w:eastAsia="Calibri" w:cs="Times New Roman"/>
        </w:rPr>
        <w:t>reproducing</w:t>
      </w:r>
      <w:proofErr w:type="gramEnd"/>
      <w:r w:rsidRPr="00A102A6">
        <w:rPr>
          <w:rFonts w:eastAsia="Calibri" w:cs="Times New Roman"/>
        </w:rPr>
        <w:t xml:space="preserve"> quotes and interview text, in written, audio, video or other</w:t>
      </w:r>
      <w:r w:rsidRPr="00A102A6">
        <w:rPr>
          <w:rFonts w:eastAsia="Calibri" w:cs="Times New Roman"/>
          <w:spacing w:val="-9"/>
        </w:rPr>
        <w:t xml:space="preserve"> </w:t>
      </w:r>
      <w:r w:rsidRPr="00A102A6">
        <w:rPr>
          <w:rFonts w:eastAsia="Calibri" w:cs="Times New Roman"/>
        </w:rPr>
        <w:t>formats.</w:t>
      </w:r>
    </w:p>
    <w:p w14:paraId="2E4C13D7" w14:textId="77777777" w:rsidR="00A102A6" w:rsidRPr="00A102A6" w:rsidRDefault="00A102A6" w:rsidP="00A102A6">
      <w:pPr>
        <w:widowControl w:val="0"/>
        <w:numPr>
          <w:ilvl w:val="0"/>
          <w:numId w:val="12"/>
        </w:numPr>
        <w:tabs>
          <w:tab w:val="left" w:pos="477"/>
        </w:tabs>
        <w:spacing w:before="49" w:after="0" w:line="268" w:lineRule="auto"/>
        <w:ind w:right="56" w:hanging="357"/>
        <w:rPr>
          <w:rFonts w:eastAsia="Arial" w:cs="Arial"/>
        </w:rPr>
      </w:pPr>
      <w:proofErr w:type="gramStart"/>
      <w:r w:rsidRPr="00A102A6">
        <w:rPr>
          <w:rFonts w:eastAsia="Calibri" w:cs="Times New Roman"/>
        </w:rPr>
        <w:t>the</w:t>
      </w:r>
      <w:proofErr w:type="gramEnd"/>
      <w:r w:rsidRPr="00A102A6">
        <w:rPr>
          <w:rFonts w:eastAsia="Calibri" w:cs="Times New Roman"/>
        </w:rPr>
        <w:t xml:space="preserve"> Department of Health will retain the Material and may display and re-use it at any</w:t>
      </w:r>
      <w:r w:rsidRPr="00A102A6">
        <w:rPr>
          <w:rFonts w:eastAsia="Calibri" w:cs="Times New Roman"/>
          <w:spacing w:val="-14"/>
        </w:rPr>
        <w:t xml:space="preserve"> </w:t>
      </w:r>
      <w:r w:rsidRPr="00A102A6">
        <w:rPr>
          <w:rFonts w:eastAsia="Calibri" w:cs="Times New Roman"/>
        </w:rPr>
        <w:t>time,</w:t>
      </w:r>
      <w:r w:rsidRPr="00A102A6">
        <w:rPr>
          <w:rFonts w:eastAsia="Calibri" w:cs="Times New Roman"/>
          <w:w w:val="99"/>
        </w:rPr>
        <w:t xml:space="preserve"> </w:t>
      </w:r>
      <w:r w:rsidRPr="00A102A6">
        <w:rPr>
          <w:rFonts w:eastAsia="Calibri" w:cs="Times New Roman"/>
        </w:rPr>
        <w:t>in multiple occurrences, with no further consent or</w:t>
      </w:r>
      <w:r w:rsidRPr="00A102A6">
        <w:rPr>
          <w:rFonts w:eastAsia="Calibri" w:cs="Times New Roman"/>
          <w:spacing w:val="-7"/>
        </w:rPr>
        <w:t xml:space="preserve"> </w:t>
      </w:r>
      <w:r w:rsidRPr="00A102A6">
        <w:rPr>
          <w:rFonts w:eastAsia="Calibri" w:cs="Times New Roman"/>
        </w:rPr>
        <w:t>communication.</w:t>
      </w:r>
    </w:p>
    <w:p w14:paraId="37A1F619" w14:textId="77777777" w:rsidR="00A102A6" w:rsidRPr="00A102A6" w:rsidRDefault="00A102A6" w:rsidP="00A102A6">
      <w:pPr>
        <w:widowControl w:val="0"/>
        <w:numPr>
          <w:ilvl w:val="0"/>
          <w:numId w:val="12"/>
        </w:numPr>
        <w:tabs>
          <w:tab w:val="left" w:pos="477"/>
        </w:tabs>
        <w:spacing w:before="82" w:after="0"/>
        <w:ind w:left="476" w:right="56"/>
        <w:rPr>
          <w:rFonts w:eastAsia="Arial" w:cs="Arial"/>
        </w:rPr>
      </w:pPr>
      <w:r w:rsidRPr="00A102A6">
        <w:rPr>
          <w:rFonts w:eastAsia="Calibri" w:cs="Times New Roman"/>
        </w:rPr>
        <w:t>I will not be paid at any time for this</w:t>
      </w:r>
      <w:r w:rsidRPr="00A102A6">
        <w:rPr>
          <w:rFonts w:eastAsia="Calibri" w:cs="Times New Roman"/>
          <w:spacing w:val="-4"/>
        </w:rPr>
        <w:t xml:space="preserve"> </w:t>
      </w:r>
      <w:r w:rsidRPr="00A102A6">
        <w:rPr>
          <w:rFonts w:eastAsia="Calibri" w:cs="Times New Roman"/>
        </w:rPr>
        <w:t>consent.</w:t>
      </w:r>
    </w:p>
    <w:p w14:paraId="5B6AF280" w14:textId="77777777" w:rsidR="00A102A6" w:rsidRPr="00A102A6" w:rsidRDefault="00A102A6" w:rsidP="00A102A6">
      <w:pPr>
        <w:widowControl w:val="0"/>
        <w:numPr>
          <w:ilvl w:val="0"/>
          <w:numId w:val="12"/>
        </w:numPr>
        <w:tabs>
          <w:tab w:val="left" w:pos="477"/>
        </w:tabs>
        <w:spacing w:before="111" w:after="0" w:line="268" w:lineRule="auto"/>
        <w:ind w:right="56" w:hanging="357"/>
        <w:rPr>
          <w:rFonts w:eastAsia="Arial" w:cs="Arial"/>
        </w:rPr>
      </w:pPr>
      <w:proofErr w:type="gramStart"/>
      <w:r w:rsidRPr="00A102A6">
        <w:rPr>
          <w:rFonts w:eastAsia="Calibri" w:cs="Times New Roman"/>
        </w:rPr>
        <w:t>the</w:t>
      </w:r>
      <w:proofErr w:type="gramEnd"/>
      <w:r w:rsidRPr="00A102A6">
        <w:rPr>
          <w:rFonts w:eastAsia="Calibri" w:cs="Times New Roman"/>
        </w:rPr>
        <w:t xml:space="preserve"> Department of Health owns the copyright and all intellectual property rights in</w:t>
      </w:r>
      <w:r w:rsidRPr="00A102A6">
        <w:rPr>
          <w:rFonts w:eastAsia="Calibri" w:cs="Times New Roman"/>
          <w:spacing w:val="-13"/>
        </w:rPr>
        <w:t xml:space="preserve"> </w:t>
      </w:r>
      <w:r w:rsidRPr="00A102A6">
        <w:rPr>
          <w:rFonts w:eastAsia="Calibri" w:cs="Times New Roman"/>
        </w:rPr>
        <w:t>the</w:t>
      </w:r>
      <w:r w:rsidRPr="00A102A6">
        <w:rPr>
          <w:rFonts w:eastAsia="Calibri" w:cs="Times New Roman"/>
          <w:w w:val="99"/>
        </w:rPr>
        <w:t xml:space="preserve"> </w:t>
      </w:r>
      <w:r w:rsidRPr="00A102A6">
        <w:rPr>
          <w:rFonts w:eastAsia="Calibri" w:cs="Times New Roman"/>
        </w:rPr>
        <w:t>Material.</w:t>
      </w:r>
    </w:p>
    <w:p w14:paraId="30E5F50A" w14:textId="77777777" w:rsidR="00A102A6" w:rsidRPr="00A102A6" w:rsidRDefault="00A102A6" w:rsidP="00A102A6">
      <w:pPr>
        <w:widowControl w:val="0"/>
        <w:numPr>
          <w:ilvl w:val="0"/>
          <w:numId w:val="12"/>
        </w:numPr>
        <w:tabs>
          <w:tab w:val="left" w:pos="477"/>
        </w:tabs>
        <w:spacing w:before="83" w:after="0" w:line="268" w:lineRule="auto"/>
        <w:ind w:right="56" w:hanging="357"/>
        <w:rPr>
          <w:rFonts w:eastAsia="Arial" w:cs="Arial"/>
        </w:rPr>
      </w:pPr>
      <w:r w:rsidRPr="00A102A6">
        <w:rPr>
          <w:rFonts w:eastAsia="Calibri" w:cs="Times New Roman"/>
        </w:rPr>
        <w:t>I agree not to make any claim against the Department of Health or its officers,</w:t>
      </w:r>
      <w:r w:rsidRPr="00A102A6">
        <w:rPr>
          <w:rFonts w:eastAsia="Calibri" w:cs="Times New Roman"/>
          <w:spacing w:val="-14"/>
        </w:rPr>
        <w:t xml:space="preserve"> </w:t>
      </w:r>
      <w:r w:rsidRPr="00A102A6">
        <w:rPr>
          <w:rFonts w:eastAsia="Calibri" w:cs="Times New Roman"/>
        </w:rPr>
        <w:t>employees</w:t>
      </w:r>
      <w:r w:rsidRPr="00A102A6">
        <w:rPr>
          <w:rFonts w:eastAsia="Calibri" w:cs="Times New Roman"/>
          <w:w w:val="99"/>
        </w:rPr>
        <w:t xml:space="preserve"> </w:t>
      </w:r>
      <w:r w:rsidRPr="00A102A6">
        <w:rPr>
          <w:rFonts w:eastAsia="Calibri" w:cs="Times New Roman"/>
        </w:rPr>
        <w:t>and agents arising out of the use of the</w:t>
      </w:r>
      <w:r w:rsidRPr="00A102A6">
        <w:rPr>
          <w:rFonts w:eastAsia="Calibri" w:cs="Times New Roman"/>
          <w:spacing w:val="-3"/>
        </w:rPr>
        <w:t xml:space="preserve"> </w:t>
      </w:r>
      <w:r w:rsidRPr="00A102A6">
        <w:rPr>
          <w:rFonts w:eastAsia="Calibri" w:cs="Times New Roman"/>
        </w:rPr>
        <w:t>Material.</w:t>
      </w:r>
    </w:p>
    <w:p w14:paraId="00F640A0" w14:textId="77777777" w:rsidR="00A102A6" w:rsidRPr="00A102A6" w:rsidRDefault="00A102A6" w:rsidP="00A102A6">
      <w:pPr>
        <w:widowControl w:val="0"/>
        <w:numPr>
          <w:ilvl w:val="0"/>
          <w:numId w:val="12"/>
        </w:numPr>
        <w:tabs>
          <w:tab w:val="left" w:pos="477"/>
        </w:tabs>
        <w:spacing w:before="83" w:after="0"/>
        <w:ind w:left="476" w:right="56"/>
        <w:rPr>
          <w:rFonts w:eastAsia="Arial" w:cs="Arial"/>
        </w:rPr>
      </w:pPr>
      <w:proofErr w:type="gramStart"/>
      <w:r w:rsidRPr="00A102A6">
        <w:rPr>
          <w:rFonts w:eastAsia="Arial" w:cs="Arial"/>
        </w:rPr>
        <w:t>the</w:t>
      </w:r>
      <w:proofErr w:type="gramEnd"/>
      <w:r w:rsidRPr="00A102A6">
        <w:rPr>
          <w:rFonts w:eastAsia="Arial" w:cs="Arial"/>
          <w:spacing w:val="-1"/>
        </w:rPr>
        <w:t xml:space="preserve"> </w:t>
      </w:r>
      <w:r w:rsidRPr="00A102A6">
        <w:rPr>
          <w:rFonts w:eastAsia="Arial" w:cs="Arial"/>
        </w:rPr>
        <w:t>interview(s), if</w:t>
      </w:r>
      <w:r w:rsidRPr="00A102A6">
        <w:rPr>
          <w:rFonts w:eastAsia="Arial" w:cs="Arial"/>
          <w:spacing w:val="-1"/>
        </w:rPr>
        <w:t xml:space="preserve"> </w:t>
      </w:r>
      <w:r w:rsidRPr="00A102A6">
        <w:rPr>
          <w:rFonts w:eastAsia="Arial" w:cs="Arial"/>
        </w:rPr>
        <w:t>applicable,</w:t>
      </w:r>
      <w:r w:rsidRPr="00A102A6">
        <w:rPr>
          <w:rFonts w:eastAsia="Arial" w:cs="Arial"/>
          <w:spacing w:val="-1"/>
        </w:rPr>
        <w:t xml:space="preserve"> </w:t>
      </w:r>
      <w:r w:rsidRPr="00A102A6">
        <w:rPr>
          <w:rFonts w:eastAsia="Arial" w:cs="Arial"/>
        </w:rPr>
        <w:t>will</w:t>
      </w:r>
      <w:r w:rsidRPr="00A102A6">
        <w:rPr>
          <w:rFonts w:eastAsia="Arial" w:cs="Arial"/>
          <w:spacing w:val="59"/>
        </w:rPr>
        <w:t xml:space="preserve"> </w:t>
      </w:r>
      <w:r w:rsidRPr="00A102A6">
        <w:rPr>
          <w:rFonts w:ascii="Wingdings" w:eastAsia="Wingdings" w:hAnsi="Wingdings" w:cs="Wingdings"/>
        </w:rPr>
        <w:t></w:t>
      </w:r>
      <w:r w:rsidRPr="00A102A6">
        <w:rPr>
          <w:rFonts w:ascii="Wingdings" w:eastAsia="Wingdings" w:hAnsi="Wingdings" w:cs="Wingdings"/>
          <w:spacing w:val="-99"/>
        </w:rPr>
        <w:t></w:t>
      </w:r>
      <w:r w:rsidRPr="00A102A6">
        <w:rPr>
          <w:rFonts w:eastAsia="Arial" w:cs="Arial"/>
        </w:rPr>
        <w:t>identify</w:t>
      </w:r>
      <w:r w:rsidRPr="00A102A6">
        <w:rPr>
          <w:rFonts w:eastAsia="Arial" w:cs="Arial"/>
          <w:spacing w:val="-1"/>
        </w:rPr>
        <w:t xml:space="preserve"> </w:t>
      </w:r>
      <w:r w:rsidRPr="00A102A6">
        <w:rPr>
          <w:rFonts w:eastAsia="Arial" w:cs="Arial"/>
        </w:rPr>
        <w:t>me</w:t>
      </w:r>
      <w:r w:rsidRPr="00A102A6">
        <w:rPr>
          <w:rFonts w:eastAsia="Arial" w:cs="Arial"/>
          <w:spacing w:val="60"/>
        </w:rPr>
        <w:t xml:space="preserve"> </w:t>
      </w:r>
      <w:r w:rsidRPr="00A102A6">
        <w:rPr>
          <w:rFonts w:ascii="Wingdings" w:eastAsia="Wingdings" w:hAnsi="Wingdings" w:cs="Wingdings"/>
        </w:rPr>
        <w:t></w:t>
      </w:r>
      <w:r w:rsidRPr="00A102A6">
        <w:rPr>
          <w:rFonts w:ascii="Wingdings" w:eastAsia="Wingdings" w:hAnsi="Wingdings" w:cs="Wingdings"/>
          <w:spacing w:val="-99"/>
        </w:rPr>
        <w:t></w:t>
      </w:r>
      <w:r w:rsidRPr="00A102A6">
        <w:rPr>
          <w:rFonts w:eastAsia="Arial" w:cs="Arial"/>
        </w:rPr>
        <w:t>not</w:t>
      </w:r>
      <w:r w:rsidRPr="00A102A6">
        <w:rPr>
          <w:rFonts w:eastAsia="Arial" w:cs="Arial"/>
          <w:spacing w:val="-1"/>
        </w:rPr>
        <w:t xml:space="preserve"> </w:t>
      </w:r>
      <w:r w:rsidRPr="00A102A6">
        <w:rPr>
          <w:rFonts w:eastAsia="Arial" w:cs="Arial"/>
        </w:rPr>
        <w:t>identify</w:t>
      </w:r>
      <w:r w:rsidRPr="00A102A6">
        <w:rPr>
          <w:rFonts w:eastAsia="Arial" w:cs="Arial"/>
          <w:spacing w:val="-1"/>
        </w:rPr>
        <w:t xml:space="preserve"> </w:t>
      </w:r>
      <w:r w:rsidRPr="00A102A6">
        <w:rPr>
          <w:rFonts w:eastAsia="Arial" w:cs="Arial"/>
        </w:rPr>
        <w:t>me.</w:t>
      </w:r>
    </w:p>
    <w:p w14:paraId="0219F240" w14:textId="77777777" w:rsidR="00A102A6" w:rsidRPr="00A102A6" w:rsidRDefault="00A102A6" w:rsidP="00A102A6">
      <w:pPr>
        <w:widowControl w:val="0"/>
        <w:numPr>
          <w:ilvl w:val="0"/>
          <w:numId w:val="12"/>
        </w:numPr>
        <w:tabs>
          <w:tab w:val="left" w:pos="477"/>
        </w:tabs>
        <w:spacing w:before="70" w:after="0" w:line="268" w:lineRule="auto"/>
        <w:ind w:right="56" w:hanging="357"/>
        <w:rPr>
          <w:rFonts w:eastAsia="Arial" w:cs="Arial"/>
        </w:rPr>
      </w:pPr>
      <w:r w:rsidRPr="00A102A6">
        <w:rPr>
          <w:rFonts w:eastAsia="Calibri" w:cs="Times New Roman"/>
        </w:rPr>
        <w:t>in the unfortunate event of the death of a person photographed, filmed or interviewed,</w:t>
      </w:r>
      <w:r w:rsidRPr="00A102A6">
        <w:rPr>
          <w:rFonts w:eastAsia="Calibri" w:cs="Times New Roman"/>
          <w:spacing w:val="-17"/>
        </w:rPr>
        <w:t xml:space="preserve"> </w:t>
      </w:r>
      <w:r w:rsidRPr="00A102A6">
        <w:rPr>
          <w:rFonts w:eastAsia="Calibri" w:cs="Times New Roman"/>
        </w:rPr>
        <w:t>the</w:t>
      </w:r>
      <w:r w:rsidRPr="00A102A6">
        <w:rPr>
          <w:rFonts w:eastAsia="Calibri" w:cs="Times New Roman"/>
          <w:w w:val="99"/>
        </w:rPr>
        <w:t xml:space="preserve"> </w:t>
      </w:r>
      <w:r w:rsidRPr="00A102A6">
        <w:rPr>
          <w:rFonts w:eastAsia="Calibri" w:cs="Times New Roman"/>
        </w:rPr>
        <w:t>Department of Health, if informed of the death:</w:t>
      </w:r>
    </w:p>
    <w:p w14:paraId="386F369A" w14:textId="77777777" w:rsidR="00A102A6" w:rsidRPr="00A102A6" w:rsidRDefault="00A102A6" w:rsidP="00A102A6">
      <w:pPr>
        <w:widowControl w:val="0"/>
        <w:numPr>
          <w:ilvl w:val="1"/>
          <w:numId w:val="12"/>
        </w:numPr>
        <w:tabs>
          <w:tab w:val="left" w:pos="1377"/>
        </w:tabs>
        <w:spacing w:before="82" w:after="0"/>
        <w:ind w:right="56"/>
        <w:rPr>
          <w:rFonts w:eastAsia="Arial" w:cs="Arial"/>
        </w:rPr>
      </w:pPr>
      <w:r w:rsidRPr="00A102A6">
        <w:rPr>
          <w:rFonts w:eastAsia="Calibri" w:cs="Times New Roman"/>
        </w:rPr>
        <w:t>will immediately cease to use the Material in any way, if</w:t>
      </w:r>
      <w:r w:rsidRPr="00A102A6">
        <w:rPr>
          <w:rFonts w:eastAsia="Calibri" w:cs="Times New Roman"/>
          <w:spacing w:val="-3"/>
        </w:rPr>
        <w:t xml:space="preserve"> </w:t>
      </w:r>
      <w:r w:rsidRPr="00A102A6">
        <w:rPr>
          <w:rFonts w:eastAsia="Calibri" w:cs="Times New Roman"/>
        </w:rPr>
        <w:t>requested</w:t>
      </w:r>
    </w:p>
    <w:p w14:paraId="1D8E7D83" w14:textId="77777777" w:rsidR="00A102A6" w:rsidRPr="00A102A6" w:rsidRDefault="00A102A6" w:rsidP="00A102A6">
      <w:pPr>
        <w:widowControl w:val="0"/>
        <w:numPr>
          <w:ilvl w:val="1"/>
          <w:numId w:val="12"/>
        </w:numPr>
        <w:tabs>
          <w:tab w:val="left" w:pos="1377"/>
        </w:tabs>
        <w:spacing w:before="11" w:after="0" w:line="268" w:lineRule="auto"/>
        <w:ind w:right="56"/>
        <w:rPr>
          <w:rFonts w:eastAsia="Arial" w:cs="Arial"/>
        </w:rPr>
      </w:pPr>
      <w:proofErr w:type="gramStart"/>
      <w:r w:rsidRPr="00A102A6">
        <w:rPr>
          <w:rFonts w:eastAsia="Calibri" w:cs="Times New Roman"/>
        </w:rPr>
        <w:t>cannot</w:t>
      </w:r>
      <w:proofErr w:type="gramEnd"/>
      <w:r w:rsidRPr="00A102A6">
        <w:rPr>
          <w:rFonts w:eastAsia="Calibri" w:cs="Times New Roman"/>
        </w:rPr>
        <w:t xml:space="preserve"> withdraw any materials, including electronic products, which are</w:t>
      </w:r>
      <w:r w:rsidRPr="00A102A6">
        <w:rPr>
          <w:rFonts w:eastAsia="Calibri" w:cs="Times New Roman"/>
          <w:spacing w:val="-16"/>
        </w:rPr>
        <w:t xml:space="preserve"> </w:t>
      </w:r>
      <w:r w:rsidRPr="00A102A6">
        <w:rPr>
          <w:rFonts w:eastAsia="Calibri" w:cs="Times New Roman"/>
        </w:rPr>
        <w:t>already</w:t>
      </w:r>
      <w:r w:rsidRPr="00A102A6">
        <w:rPr>
          <w:rFonts w:eastAsia="Calibri" w:cs="Times New Roman"/>
          <w:w w:val="99"/>
        </w:rPr>
        <w:t xml:space="preserve"> </w:t>
      </w:r>
      <w:r w:rsidRPr="00A102A6">
        <w:rPr>
          <w:rFonts w:eastAsia="Calibri" w:cs="Times New Roman"/>
        </w:rPr>
        <w:t>in</w:t>
      </w:r>
      <w:r w:rsidRPr="00A102A6">
        <w:rPr>
          <w:rFonts w:eastAsia="Calibri" w:cs="Times New Roman"/>
          <w:spacing w:val="-1"/>
        </w:rPr>
        <w:t xml:space="preserve"> </w:t>
      </w:r>
      <w:r w:rsidRPr="00A102A6">
        <w:rPr>
          <w:rFonts w:eastAsia="Calibri" w:cs="Times New Roman"/>
        </w:rPr>
        <w:t>circulation.</w:t>
      </w:r>
    </w:p>
    <w:p w14:paraId="7E71C15C" w14:textId="77777777" w:rsidR="00A102A6" w:rsidRPr="00A102A6" w:rsidRDefault="00A102A6" w:rsidP="00A102A6">
      <w:pPr>
        <w:tabs>
          <w:tab w:val="left" w:leader="underscore" w:pos="6804"/>
          <w:tab w:val="left" w:leader="underscore" w:pos="8789"/>
        </w:tabs>
        <w:spacing w:before="120" w:after="120" w:line="300" w:lineRule="exact"/>
        <w:ind w:right="56"/>
        <w:rPr>
          <w:rFonts w:eastAsia="Times New Roman" w:cs="Times New Roman"/>
          <w:szCs w:val="24"/>
        </w:rPr>
      </w:pPr>
      <w:r w:rsidRPr="00A102A6">
        <w:rPr>
          <w:rFonts w:eastAsia="Times New Roman" w:cs="Times New Roman"/>
          <w:szCs w:val="24"/>
        </w:rPr>
        <w:t xml:space="preserve">Signature </w:t>
      </w:r>
      <w:r w:rsidRPr="00A102A6">
        <w:rPr>
          <w:rFonts w:eastAsia="Times New Roman" w:cs="Times New Roman"/>
          <w:szCs w:val="24"/>
        </w:rPr>
        <w:tab/>
        <w:t xml:space="preserve"> Date</w:t>
      </w:r>
      <w:r w:rsidRPr="00A102A6">
        <w:rPr>
          <w:rFonts w:eastAsia="Times New Roman" w:cs="Times New Roman"/>
          <w:szCs w:val="24"/>
        </w:rPr>
        <w:tab/>
      </w:r>
    </w:p>
    <w:p w14:paraId="6D13DE28" w14:textId="77777777" w:rsidR="00A102A6" w:rsidRPr="00A102A6" w:rsidRDefault="00A102A6" w:rsidP="00A102A6">
      <w:pPr>
        <w:suppressAutoHyphens/>
        <w:autoSpaceDE w:val="0"/>
        <w:autoSpaceDN w:val="0"/>
        <w:adjustRightInd w:val="0"/>
        <w:spacing w:after="142" w:line="290" w:lineRule="atLeast"/>
        <w:ind w:right="56"/>
        <w:textAlignment w:val="center"/>
        <w:rPr>
          <w:rFonts w:ascii="Arial MT Std" w:eastAsia="Calibri" w:hAnsi="Arial MT Std" w:cs="Arial MT Std"/>
          <w:szCs w:val="24"/>
          <w:lang w:val="en-GB"/>
        </w:rPr>
      </w:pPr>
      <w:r w:rsidRPr="00A102A6">
        <w:rPr>
          <w:rFonts w:eastAsia="Calibri" w:cs="Arial MT Std"/>
          <w:b/>
          <w:bCs/>
          <w:iCs/>
          <w:lang w:val="en-GB"/>
        </w:rPr>
        <w:t>Please print all personal details</w:t>
      </w:r>
      <w:r w:rsidRPr="00A102A6">
        <w:rPr>
          <w:rFonts w:ascii="Arial MT Std" w:eastAsia="Calibri" w:hAnsi="Arial MT Std" w:cs="Arial MT Std"/>
          <w:szCs w:val="24"/>
          <w:lang w:val="en-GB"/>
        </w:rPr>
        <w:t>*</w:t>
      </w:r>
    </w:p>
    <w:p w14:paraId="2E3E8869" w14:textId="77777777" w:rsidR="00A102A6" w:rsidRPr="00A102A6" w:rsidRDefault="00A102A6" w:rsidP="00A102A6">
      <w:pPr>
        <w:tabs>
          <w:tab w:val="left" w:leader="underscore" w:pos="6804"/>
          <w:tab w:val="left" w:leader="underscore" w:pos="8789"/>
        </w:tabs>
        <w:spacing w:before="120" w:after="120" w:line="300" w:lineRule="exact"/>
        <w:ind w:right="56"/>
        <w:rPr>
          <w:rFonts w:eastAsia="Times New Roman" w:cs="Times New Roman"/>
          <w:szCs w:val="24"/>
        </w:rPr>
      </w:pPr>
      <w:r w:rsidRPr="00A102A6">
        <w:rPr>
          <w:rFonts w:eastAsia="Times New Roman" w:cs="Times New Roman"/>
          <w:szCs w:val="24"/>
        </w:rPr>
        <w:t>First name</w:t>
      </w:r>
      <w:r w:rsidRPr="00A102A6">
        <w:rPr>
          <w:rFonts w:eastAsia="Times New Roman" w:cs="Times New Roman"/>
          <w:szCs w:val="24"/>
        </w:rPr>
        <w:tab/>
        <w:t xml:space="preserve"> Age</w:t>
      </w:r>
      <w:r w:rsidRPr="00A102A6">
        <w:rPr>
          <w:rFonts w:eastAsia="Times New Roman" w:cs="Times New Roman"/>
          <w:szCs w:val="24"/>
        </w:rPr>
        <w:tab/>
      </w:r>
    </w:p>
    <w:p w14:paraId="300402EE" w14:textId="77777777" w:rsidR="00A102A6" w:rsidRPr="00A102A6" w:rsidRDefault="00A102A6" w:rsidP="00A102A6">
      <w:pPr>
        <w:tabs>
          <w:tab w:val="left" w:leader="underscore" w:pos="8789"/>
        </w:tabs>
        <w:spacing w:before="240" w:after="120" w:line="300" w:lineRule="exact"/>
        <w:ind w:right="56"/>
        <w:rPr>
          <w:rFonts w:eastAsia="Times New Roman" w:cs="Times New Roman"/>
          <w:szCs w:val="24"/>
        </w:rPr>
      </w:pPr>
      <w:r w:rsidRPr="00A102A6">
        <w:rPr>
          <w:rFonts w:eastAsia="Times New Roman" w:cs="Times New Roman"/>
          <w:szCs w:val="24"/>
        </w:rPr>
        <w:t>Family name</w:t>
      </w:r>
      <w:r w:rsidRPr="00A102A6">
        <w:rPr>
          <w:rFonts w:eastAsia="Times New Roman" w:cs="Times New Roman"/>
          <w:szCs w:val="24"/>
        </w:rPr>
        <w:tab/>
      </w:r>
    </w:p>
    <w:p w14:paraId="24F135AF" w14:textId="77777777" w:rsidR="00A102A6" w:rsidRPr="00A102A6" w:rsidRDefault="00A102A6" w:rsidP="00A102A6">
      <w:pPr>
        <w:tabs>
          <w:tab w:val="left" w:leader="underscore" w:pos="8789"/>
        </w:tabs>
        <w:spacing w:before="240" w:after="120" w:line="300" w:lineRule="exact"/>
        <w:ind w:right="56"/>
        <w:rPr>
          <w:rFonts w:eastAsia="Times New Roman" w:cs="Times New Roman"/>
          <w:szCs w:val="24"/>
        </w:rPr>
      </w:pPr>
      <w:r w:rsidRPr="00A102A6">
        <w:rPr>
          <w:rFonts w:eastAsia="Times New Roman" w:cs="Times New Roman"/>
          <w:szCs w:val="24"/>
        </w:rPr>
        <w:t>Address</w:t>
      </w:r>
      <w:r w:rsidRPr="00A102A6">
        <w:rPr>
          <w:rFonts w:eastAsia="Times New Roman" w:cs="Times New Roman"/>
          <w:szCs w:val="24"/>
        </w:rPr>
        <w:tab/>
      </w:r>
    </w:p>
    <w:p w14:paraId="54A55084" w14:textId="77777777" w:rsidR="00A102A6" w:rsidRPr="00A102A6" w:rsidRDefault="00A102A6" w:rsidP="00A102A6">
      <w:pPr>
        <w:tabs>
          <w:tab w:val="left" w:leader="underscore" w:pos="6804"/>
          <w:tab w:val="left" w:leader="underscore" w:pos="8789"/>
        </w:tabs>
        <w:spacing w:before="120" w:after="120" w:line="300" w:lineRule="exact"/>
        <w:ind w:right="56"/>
        <w:rPr>
          <w:rFonts w:eastAsia="Times New Roman" w:cs="Times New Roman"/>
          <w:szCs w:val="24"/>
        </w:rPr>
      </w:pPr>
      <w:r w:rsidRPr="00A102A6">
        <w:rPr>
          <w:rFonts w:eastAsia="Times New Roman" w:cs="Times New Roman"/>
          <w:szCs w:val="24"/>
        </w:rPr>
        <w:tab/>
        <w:t xml:space="preserve"> Phone</w:t>
      </w:r>
      <w:r w:rsidRPr="00A102A6">
        <w:rPr>
          <w:rFonts w:eastAsia="Times New Roman" w:cs="Times New Roman"/>
          <w:szCs w:val="24"/>
        </w:rPr>
        <w:tab/>
      </w:r>
    </w:p>
    <w:p w14:paraId="650EBEE7" w14:textId="77777777" w:rsidR="00A102A6" w:rsidRPr="00A102A6" w:rsidRDefault="00A102A6" w:rsidP="00A102A6">
      <w:pPr>
        <w:tabs>
          <w:tab w:val="left" w:leader="underscore" w:pos="8789"/>
        </w:tabs>
        <w:spacing w:before="240" w:after="120" w:line="300" w:lineRule="exact"/>
        <w:ind w:right="56"/>
        <w:rPr>
          <w:rFonts w:eastAsia="Times New Roman" w:cs="Times New Roman"/>
          <w:szCs w:val="24"/>
        </w:rPr>
      </w:pPr>
      <w:r w:rsidRPr="00A102A6">
        <w:rPr>
          <w:rFonts w:eastAsia="Times New Roman" w:cs="Times New Roman"/>
          <w:szCs w:val="24"/>
        </w:rPr>
        <w:t>Email</w:t>
      </w:r>
      <w:r w:rsidRPr="00A102A6">
        <w:rPr>
          <w:rFonts w:eastAsia="Times New Roman" w:cs="Times New Roman"/>
          <w:szCs w:val="24"/>
        </w:rPr>
        <w:tab/>
        <w:t xml:space="preserve"> </w:t>
      </w:r>
    </w:p>
    <w:p w14:paraId="01BE93CA" w14:textId="77777777" w:rsidR="00A102A6" w:rsidRPr="00A102A6" w:rsidRDefault="00A102A6" w:rsidP="00A102A6">
      <w:pPr>
        <w:autoSpaceDE w:val="0"/>
        <w:autoSpaceDN w:val="0"/>
        <w:adjustRightInd w:val="0"/>
        <w:spacing w:before="280" w:after="120"/>
        <w:ind w:right="56"/>
        <w:rPr>
          <w:rFonts w:eastAsia="Calibri" w:cs="Arial"/>
          <w:b/>
          <w:color w:val="000000"/>
          <w:szCs w:val="24"/>
          <w:lang w:eastAsia="en-AU"/>
        </w:rPr>
      </w:pPr>
      <w:r w:rsidRPr="00A102A6">
        <w:rPr>
          <w:rFonts w:eastAsia="Calibri" w:cs="Times New Roman"/>
          <w:b/>
          <w:szCs w:val="24"/>
          <w:lang w:eastAsia="en-AU"/>
        </w:rPr>
        <w:t xml:space="preserve"> </w:t>
      </w:r>
      <w:r w:rsidRPr="00A102A6">
        <w:rPr>
          <w:rFonts w:eastAsia="Calibri" w:cs="Arial"/>
          <w:b/>
          <w:color w:val="000000"/>
          <w:szCs w:val="24"/>
          <w:lang w:eastAsia="en-AU"/>
        </w:rPr>
        <w:t xml:space="preserve">I am the consenting parent/legal guardian for these children: </w:t>
      </w:r>
    </w:p>
    <w:p w14:paraId="07386721" w14:textId="77777777" w:rsidR="00A102A6" w:rsidRPr="00A102A6" w:rsidRDefault="00A102A6" w:rsidP="00A102A6">
      <w:pPr>
        <w:autoSpaceDE w:val="0"/>
        <w:autoSpaceDN w:val="0"/>
        <w:adjustRightInd w:val="0"/>
        <w:spacing w:before="120" w:after="120"/>
        <w:ind w:right="56"/>
        <w:rPr>
          <w:rFonts w:eastAsia="Calibri" w:cs="Arial"/>
          <w:color w:val="000000"/>
          <w:szCs w:val="24"/>
          <w:lang w:eastAsia="en-AU"/>
        </w:rPr>
      </w:pPr>
      <w:r w:rsidRPr="00A102A6">
        <w:rPr>
          <w:rFonts w:eastAsia="Calibri" w:cs="Arial"/>
          <w:color w:val="000000"/>
          <w:szCs w:val="24"/>
          <w:lang w:eastAsia="en-AU"/>
        </w:rPr>
        <w:t xml:space="preserve">Child _____________________________________________ Age ____________ </w:t>
      </w:r>
    </w:p>
    <w:p w14:paraId="19D9200E" w14:textId="77777777" w:rsidR="00A102A6" w:rsidRPr="00A102A6" w:rsidRDefault="00A102A6" w:rsidP="00A102A6">
      <w:pPr>
        <w:tabs>
          <w:tab w:val="left" w:pos="8956"/>
        </w:tabs>
        <w:spacing w:before="240" w:after="120" w:line="300" w:lineRule="exact"/>
        <w:ind w:right="56"/>
        <w:rPr>
          <w:rFonts w:eastAsia="Times New Roman" w:cs="Times New Roman"/>
          <w:szCs w:val="24"/>
        </w:rPr>
      </w:pPr>
      <w:r w:rsidRPr="00A102A6">
        <w:rPr>
          <w:rFonts w:eastAsia="Times New Roman" w:cs="Times New Roman"/>
          <w:szCs w:val="24"/>
        </w:rPr>
        <w:t>Child _____________________________________________ Age ____________</w:t>
      </w:r>
    </w:p>
    <w:p w14:paraId="39AF72FF" w14:textId="77777777" w:rsidR="00A102A6" w:rsidRPr="00A102A6" w:rsidRDefault="00A102A6" w:rsidP="00A102A6">
      <w:pPr>
        <w:tabs>
          <w:tab w:val="left" w:leader="underscore" w:pos="8789"/>
        </w:tabs>
        <w:spacing w:before="240" w:after="120" w:line="300" w:lineRule="exact"/>
        <w:ind w:right="56"/>
        <w:rPr>
          <w:rFonts w:eastAsia="Times New Roman" w:cs="Times New Roman"/>
          <w:szCs w:val="24"/>
        </w:rPr>
      </w:pPr>
      <w:r w:rsidRPr="00A102A6">
        <w:rPr>
          <w:rFonts w:eastAsia="Times New Roman" w:cs="Times New Roman"/>
          <w:szCs w:val="24"/>
        </w:rPr>
        <w:t xml:space="preserve">* Personal details are only requested for recordkeeping purposes, </w:t>
      </w:r>
      <w:r w:rsidRPr="00A102A6">
        <w:rPr>
          <w:rFonts w:eastAsia="Times New Roman" w:cs="Times New Roman"/>
          <w:szCs w:val="24"/>
        </w:rPr>
        <w:br/>
        <w:t xml:space="preserve">see </w:t>
      </w:r>
      <w:r w:rsidRPr="00A102A6">
        <w:rPr>
          <w:rFonts w:eastAsia="Times New Roman" w:cs="Times New Roman"/>
          <w:i/>
          <w:szCs w:val="24"/>
        </w:rPr>
        <w:t>Information about talent release and consent</w:t>
      </w:r>
      <w:r w:rsidRPr="00A102A6">
        <w:rPr>
          <w:rFonts w:eastAsia="Times New Roman" w:cs="Times New Roman"/>
          <w:szCs w:val="24"/>
        </w:rPr>
        <w:t xml:space="preserve"> for more information about privacy.</w:t>
      </w:r>
    </w:p>
    <w:p w14:paraId="463633DB" w14:textId="77777777" w:rsidR="002B60EE" w:rsidRPr="00A102A6" w:rsidRDefault="002B60EE" w:rsidP="002B18EC">
      <w:pPr>
        <w:pStyle w:val="Heading1"/>
        <w:rPr>
          <w:sz w:val="56"/>
          <w:szCs w:val="56"/>
        </w:rPr>
      </w:pPr>
      <w:r w:rsidRPr="00A102A6">
        <w:rPr>
          <w:sz w:val="56"/>
          <w:szCs w:val="56"/>
        </w:rPr>
        <w:lastRenderedPageBreak/>
        <w:t>Definitions of terms</w:t>
      </w:r>
    </w:p>
    <w:p w14:paraId="73A360B7" w14:textId="017C4CFE" w:rsidR="002B60EE" w:rsidRDefault="002B60EE" w:rsidP="002B18EC">
      <w:r>
        <w:rPr>
          <w:rFonts w:ascii="ArialMTStd-Bold" w:hAnsi="ArialMTStd-Bold" w:cs="ArialMTStd-Bold"/>
          <w:b/>
          <w:bCs/>
        </w:rPr>
        <w:t xml:space="preserve">Confidential information </w:t>
      </w:r>
      <w:r>
        <w:t>refers to any information (verbal, written or electronic) which is not</w:t>
      </w:r>
      <w:r w:rsidR="002B18EC">
        <w:t xml:space="preserve"> </w:t>
      </w:r>
      <w:r>
        <w:t>publicly available.</w:t>
      </w:r>
    </w:p>
    <w:p w14:paraId="256E9269" w14:textId="7965A449" w:rsidR="002B60EE" w:rsidRDefault="002B60EE" w:rsidP="002B18EC">
      <w:r>
        <w:t>The WA Department of Health (WA Health) requires that confidential information must be</w:t>
      </w:r>
      <w:r w:rsidR="002B18EC">
        <w:t xml:space="preserve"> </w:t>
      </w:r>
      <w:r>
        <w:t>kept strictly and absolutely confidential and always handled as required in accordance with</w:t>
      </w:r>
      <w:r w:rsidR="002B18EC">
        <w:t xml:space="preserve"> </w:t>
      </w:r>
      <w:r>
        <w:t>the approved protocols, WA Health policies and with all applicable legislation.</w:t>
      </w:r>
    </w:p>
    <w:p w14:paraId="1DF39F8A" w14:textId="77777777" w:rsidR="002B60EE" w:rsidRDefault="002B60EE" w:rsidP="002B18EC">
      <w:r>
        <w:t>This includes but is not limited to:</w:t>
      </w:r>
    </w:p>
    <w:p w14:paraId="263C26A2" w14:textId="65DE2912" w:rsidR="002B60EE" w:rsidRDefault="002B60EE" w:rsidP="002B18EC">
      <w:pPr>
        <w:pStyle w:val="ListParagraph"/>
        <w:numPr>
          <w:ilvl w:val="0"/>
          <w:numId w:val="8"/>
        </w:numPr>
      </w:pPr>
      <w:proofErr w:type="gramStart"/>
      <w:r>
        <w:t>patient</w:t>
      </w:r>
      <w:proofErr w:type="gramEnd"/>
      <w:r>
        <w:t xml:space="preserve"> and staff personal details (e.g. name, address, date of birth, ethnicity etc.)</w:t>
      </w:r>
    </w:p>
    <w:p w14:paraId="6CA2E2D9" w14:textId="3480930E" w:rsidR="002B60EE" w:rsidRDefault="002B60EE" w:rsidP="002B18EC">
      <w:pPr>
        <w:pStyle w:val="ListParagraph"/>
        <w:numPr>
          <w:ilvl w:val="0"/>
          <w:numId w:val="8"/>
        </w:numPr>
      </w:pPr>
      <w:r>
        <w:t>patient medical information (including patient notes and files)</w:t>
      </w:r>
    </w:p>
    <w:p w14:paraId="3FE5A268" w14:textId="61BA77CE" w:rsidR="002B60EE" w:rsidRDefault="002B60EE" w:rsidP="002B18EC">
      <w:pPr>
        <w:pStyle w:val="ListParagraph"/>
        <w:numPr>
          <w:ilvl w:val="0"/>
          <w:numId w:val="8"/>
        </w:numPr>
      </w:pPr>
      <w:r>
        <w:t>WA Health internal communications (including correspondence, manuals, CD’s, DVDs,</w:t>
      </w:r>
    </w:p>
    <w:p w14:paraId="6794481F" w14:textId="77777777" w:rsidR="002B60EE" w:rsidRDefault="002B60EE" w:rsidP="002B18EC">
      <w:pPr>
        <w:pStyle w:val="ListParagraph"/>
        <w:numPr>
          <w:ilvl w:val="0"/>
          <w:numId w:val="8"/>
        </w:numPr>
      </w:pPr>
      <w:proofErr w:type="gramStart"/>
      <w:r>
        <w:t>flash</w:t>
      </w:r>
      <w:proofErr w:type="gramEnd"/>
      <w:r>
        <w:t xml:space="preserve"> drives, briefing notes, emails and memorandums).</w:t>
      </w:r>
    </w:p>
    <w:p w14:paraId="3E9FAD05" w14:textId="77777777" w:rsidR="002B60EE" w:rsidRDefault="002B60EE" w:rsidP="002B18EC">
      <w:pPr>
        <w:pStyle w:val="Heading2"/>
      </w:pPr>
      <w:r>
        <w:t>Release of information</w:t>
      </w:r>
    </w:p>
    <w:p w14:paraId="15AD9FA7" w14:textId="4484DD40" w:rsidR="002B60EE" w:rsidRDefault="002B60EE" w:rsidP="002B18EC">
      <w:r>
        <w:t>This refers to the disclosure of privileged and confidential information through the following</w:t>
      </w:r>
      <w:r w:rsidR="002B18EC">
        <w:t xml:space="preserve"> </w:t>
      </w:r>
      <w:r>
        <w:t>means (includes but not limited to):</w:t>
      </w:r>
    </w:p>
    <w:p w14:paraId="40D28F20" w14:textId="4C3E159C" w:rsidR="002B60EE" w:rsidRDefault="002B60EE" w:rsidP="002B18EC">
      <w:pPr>
        <w:pStyle w:val="ListParagraph"/>
        <w:numPr>
          <w:ilvl w:val="0"/>
          <w:numId w:val="9"/>
        </w:numPr>
      </w:pPr>
      <w:r>
        <w:t>text messages and emails</w:t>
      </w:r>
    </w:p>
    <w:p w14:paraId="68C9A713" w14:textId="4CE71AE7" w:rsidR="002B60EE" w:rsidRDefault="002B60EE" w:rsidP="002B18EC">
      <w:pPr>
        <w:pStyle w:val="ListParagraph"/>
        <w:numPr>
          <w:ilvl w:val="0"/>
          <w:numId w:val="9"/>
        </w:numPr>
      </w:pPr>
      <w:r>
        <w:t>social networking sites; including Facebook, Twitter and any other online blogging/social</w:t>
      </w:r>
    </w:p>
    <w:p w14:paraId="1B1B65B0" w14:textId="77777777" w:rsidR="002B60EE" w:rsidRDefault="002B60EE" w:rsidP="002B18EC">
      <w:pPr>
        <w:pStyle w:val="ListParagraph"/>
        <w:numPr>
          <w:ilvl w:val="0"/>
          <w:numId w:val="9"/>
        </w:numPr>
      </w:pPr>
      <w:r>
        <w:t>media site</w:t>
      </w:r>
    </w:p>
    <w:p w14:paraId="0518C5FE" w14:textId="590680D1" w:rsidR="002B60EE" w:rsidRDefault="002B60EE" w:rsidP="002B18EC">
      <w:pPr>
        <w:pStyle w:val="ListParagraph"/>
        <w:numPr>
          <w:ilvl w:val="0"/>
          <w:numId w:val="9"/>
        </w:numPr>
      </w:pPr>
      <w:r>
        <w:t>discussing cases with friends, family and the media</w:t>
      </w:r>
    </w:p>
    <w:p w14:paraId="22704577" w14:textId="3EBF2CE7" w:rsidR="002B60EE" w:rsidRDefault="002B60EE" w:rsidP="002B18EC">
      <w:pPr>
        <w:pStyle w:val="ListParagraph"/>
        <w:numPr>
          <w:ilvl w:val="0"/>
          <w:numId w:val="9"/>
        </w:numPr>
      </w:pPr>
      <w:proofErr w:type="gramStart"/>
      <w:r>
        <w:t>writing/copying</w:t>
      </w:r>
      <w:proofErr w:type="gramEnd"/>
      <w:r>
        <w:t xml:space="preserve"> patient information on non-approved media (school notebooks, iPads </w:t>
      </w:r>
      <w:proofErr w:type="spellStart"/>
      <w:r>
        <w:t>etc</w:t>
      </w:r>
      <w:proofErr w:type="spellEnd"/>
      <w:r>
        <w:t>).</w:t>
      </w:r>
    </w:p>
    <w:p w14:paraId="4825B5CE" w14:textId="77777777" w:rsidR="002B60EE" w:rsidRPr="002B18EC" w:rsidRDefault="002B60EE" w:rsidP="002B18EC">
      <w:pPr>
        <w:pStyle w:val="Heading2"/>
        <w:rPr>
          <w:rStyle w:val="Heading2Char"/>
          <w:b/>
          <w:bCs/>
        </w:rPr>
      </w:pPr>
      <w:r w:rsidRPr="002B18EC">
        <w:t>Con</w:t>
      </w:r>
      <w:r w:rsidRPr="002B18EC">
        <w:rPr>
          <w:rStyle w:val="Heading2Char"/>
          <w:b/>
          <w:bCs/>
        </w:rPr>
        <w:t>sequences of a breach of confidentiality</w:t>
      </w:r>
    </w:p>
    <w:p w14:paraId="7E04F9FB" w14:textId="3107E75D" w:rsidR="002B60EE" w:rsidRDefault="002B60EE" w:rsidP="002B18EC">
      <w:r>
        <w:t>In the case of a work experience student, a breach of the duty of confidence can lead to the</w:t>
      </w:r>
      <w:r w:rsidR="002B18EC">
        <w:t xml:space="preserve"> </w:t>
      </w:r>
      <w:r>
        <w:t>following disciplinary actions:</w:t>
      </w:r>
    </w:p>
    <w:p w14:paraId="1FF7202D" w14:textId="6EA368B3" w:rsidR="002B60EE" w:rsidRDefault="002B60EE" w:rsidP="002B18EC">
      <w:pPr>
        <w:pStyle w:val="ListParagraph"/>
        <w:numPr>
          <w:ilvl w:val="0"/>
          <w:numId w:val="10"/>
        </w:numPr>
      </w:pPr>
      <w:r>
        <w:t>your role as Work Experience Student with WA Health will be terminated</w:t>
      </w:r>
    </w:p>
    <w:p w14:paraId="669A19EA" w14:textId="6D1D2A47" w:rsidR="002B60EE" w:rsidRDefault="002B60EE" w:rsidP="002B18EC">
      <w:pPr>
        <w:pStyle w:val="ListParagraph"/>
        <w:numPr>
          <w:ilvl w:val="0"/>
          <w:numId w:val="10"/>
        </w:numPr>
      </w:pPr>
      <w:r>
        <w:t>your misconduct will be reported to your school, career councillor and parents</w:t>
      </w:r>
    </w:p>
    <w:p w14:paraId="40E10F5B" w14:textId="489DFAA8" w:rsidR="002B60EE" w:rsidRDefault="002B60EE" w:rsidP="002B18EC">
      <w:pPr>
        <w:pStyle w:val="ListParagraph"/>
        <w:numPr>
          <w:ilvl w:val="0"/>
          <w:numId w:val="10"/>
        </w:numPr>
      </w:pPr>
      <w:r>
        <w:t>your misconduct, if it is likely to constitute a breach of section 81 of the Criminal Code in</w:t>
      </w:r>
    </w:p>
    <w:p w14:paraId="1516FEBD" w14:textId="77777777" w:rsidR="002B60EE" w:rsidRDefault="002B60EE" w:rsidP="002B18EC">
      <w:pPr>
        <w:pStyle w:val="ListParagraph"/>
        <w:numPr>
          <w:ilvl w:val="0"/>
          <w:numId w:val="10"/>
        </w:numPr>
      </w:pPr>
      <w:proofErr w:type="gramStart"/>
      <w:r>
        <w:t>relation</w:t>
      </w:r>
      <w:proofErr w:type="gramEnd"/>
      <w:r>
        <w:t xml:space="preserve"> to unauthorised disclosure of official information, may be reported to the Police.</w:t>
      </w:r>
    </w:p>
    <w:p w14:paraId="2E37429F" w14:textId="77777777" w:rsidR="002B60EE" w:rsidRDefault="002B60EE" w:rsidP="002B18EC">
      <w:pPr>
        <w:pStyle w:val="Heading2"/>
      </w:pPr>
      <w:r>
        <w:t>Unauthorised personnel</w:t>
      </w:r>
    </w:p>
    <w:p w14:paraId="3AA3A33E" w14:textId="3C716911" w:rsidR="002B60EE" w:rsidRDefault="002B60EE" w:rsidP="002B18EC">
      <w:proofErr w:type="gramStart"/>
      <w:r>
        <w:t>Individuals who do not have official approval or permission to access privileged and</w:t>
      </w:r>
      <w:r w:rsidR="002B18EC">
        <w:t xml:space="preserve"> </w:t>
      </w:r>
      <w:r>
        <w:t>confidential information and premises.</w:t>
      </w:r>
      <w:proofErr w:type="gramEnd"/>
    </w:p>
    <w:p w14:paraId="32BA4689" w14:textId="77777777" w:rsidR="002B60EE" w:rsidRDefault="002B60EE" w:rsidP="002B18EC">
      <w:pPr>
        <w:pStyle w:val="Heading2"/>
      </w:pPr>
      <w:r>
        <w:t>Links to WA Health Documents</w:t>
      </w:r>
    </w:p>
    <w:p w14:paraId="2F30B469" w14:textId="3C6BB4C7" w:rsidR="002B60EE" w:rsidRDefault="002B60EE" w:rsidP="00A102A6">
      <w:pPr>
        <w:pStyle w:val="ListParagraph"/>
        <w:numPr>
          <w:ilvl w:val="0"/>
          <w:numId w:val="11"/>
        </w:numPr>
        <w:spacing w:after="0"/>
      </w:pPr>
      <w:r>
        <w:t>Public Sector Code of Ethics</w:t>
      </w:r>
    </w:p>
    <w:p w14:paraId="037A2A19" w14:textId="5E0E2933" w:rsidR="002B18EC" w:rsidRPr="002B18EC" w:rsidRDefault="003D5A01" w:rsidP="00A102A6">
      <w:pPr>
        <w:spacing w:after="0"/>
      </w:pPr>
      <w:hyperlink r:id="rId9" w:history="1">
        <w:r w:rsidR="002B18EC" w:rsidRPr="00520BBD">
          <w:rPr>
            <w:rStyle w:val="Hyperlink"/>
          </w:rPr>
          <w:t>https://publicsector.wa.gov.au/document/commissioners-instruction-no-7-%E2%80%93-code-ethics</w:t>
        </w:r>
      </w:hyperlink>
    </w:p>
    <w:p w14:paraId="7FF9940B" w14:textId="00ADB7B5" w:rsidR="002B60EE" w:rsidRDefault="002B60EE" w:rsidP="00A102A6">
      <w:pPr>
        <w:pStyle w:val="ListParagraph"/>
        <w:numPr>
          <w:ilvl w:val="0"/>
          <w:numId w:val="11"/>
        </w:numPr>
        <w:spacing w:after="0"/>
      </w:pPr>
      <w:r>
        <w:t>WA Health Code of Conduct</w:t>
      </w:r>
    </w:p>
    <w:p w14:paraId="6FDB8D55" w14:textId="326187DD" w:rsidR="002B18EC" w:rsidRPr="002B18EC" w:rsidRDefault="003D5A01" w:rsidP="00A102A6">
      <w:pPr>
        <w:spacing w:after="0"/>
      </w:pPr>
      <w:hyperlink r:id="rId10" w:history="1">
        <w:r w:rsidR="002B18EC" w:rsidRPr="00520BBD">
          <w:rPr>
            <w:rStyle w:val="Hyperlink"/>
          </w:rPr>
          <w:t>http://www.health.wa.gov.au/CircularsNew/circular.cfm?Circ_ID=13337</w:t>
        </w:r>
      </w:hyperlink>
    </w:p>
    <w:p w14:paraId="46242E30" w14:textId="54C9E36C" w:rsidR="002B60EE" w:rsidRDefault="002B60EE" w:rsidP="00A102A6">
      <w:pPr>
        <w:pStyle w:val="ListParagraph"/>
        <w:numPr>
          <w:ilvl w:val="0"/>
          <w:numId w:val="11"/>
        </w:numPr>
        <w:spacing w:after="0"/>
      </w:pPr>
      <w:r>
        <w:t>WA Health Policy on the Use of Social Media</w:t>
      </w:r>
    </w:p>
    <w:p w14:paraId="25BC5C85" w14:textId="485F8134" w:rsidR="002B60EE" w:rsidRPr="002B60EE" w:rsidRDefault="003D5A01" w:rsidP="00A102A6">
      <w:pPr>
        <w:spacing w:after="0"/>
      </w:pPr>
      <w:hyperlink r:id="rId11" w:history="1">
        <w:r w:rsidR="002B18EC" w:rsidRPr="00520BBD">
          <w:rPr>
            <w:rStyle w:val="Hyperlink"/>
          </w:rPr>
          <w:t>http://www.health.wa.gov.au/CircularsNew/circular.cfm?Circ_ID=13292</w:t>
        </w:r>
      </w:hyperlink>
      <w:r w:rsidR="002B18EC">
        <w:t xml:space="preserve"> </w:t>
      </w:r>
    </w:p>
    <w:sectPr w:rsidR="002B60EE" w:rsidRPr="002B60EE" w:rsidSect="00A102A6">
      <w:headerReference w:type="default" r:id="rId12"/>
      <w:footerReference w:type="default" r:id="rId13"/>
      <w:headerReference w:type="first" r:id="rId14"/>
      <w:footerReference w:type="first" r:id="rId15"/>
      <w:pgSz w:w="11906" w:h="16838" w:code="9"/>
      <w:pgMar w:top="1276" w:right="680" w:bottom="1134"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CC3E3" w14:textId="77777777" w:rsidR="0013662A" w:rsidRDefault="0013662A" w:rsidP="0013662A">
      <w:pPr>
        <w:spacing w:after="0"/>
      </w:pPr>
      <w:r>
        <w:separator/>
      </w:r>
    </w:p>
  </w:endnote>
  <w:endnote w:type="continuationSeparator" w:id="0">
    <w:p w14:paraId="4F1CC3E4" w14:textId="77777777" w:rsidR="0013662A" w:rsidRDefault="0013662A"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althIco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20B0402020200020204"/>
    <w:charset w:val="00"/>
    <w:family w:val="swiss"/>
    <w:notTrueType/>
    <w:pitch w:val="variable"/>
    <w:sig w:usb0="800000AF" w:usb1="4000204A" w:usb2="00000000" w:usb3="00000000" w:csb0="00000001" w:csb1="00000000"/>
  </w:font>
  <w:font w:name="ArialMTStd">
    <w:altName w:val="Arial MT Std"/>
    <w:panose1 w:val="020B0402020200020204"/>
    <w:charset w:val="4D"/>
    <w:family w:val="auto"/>
    <w:notTrueType/>
    <w:pitch w:val="default"/>
    <w:sig w:usb0="00000003" w:usb1="00000000" w:usb2="00000000" w:usb3="00000000" w:csb0="00000001" w:csb1="00000000"/>
  </w:font>
  <w:font w:name="ArialMTSt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6936"/>
      <w:docPartObj>
        <w:docPartGallery w:val="Page Numbers (Bottom of Page)"/>
        <w:docPartUnique/>
      </w:docPartObj>
    </w:sdtPr>
    <w:sdtEndPr>
      <w:rPr>
        <w:noProof/>
      </w:rPr>
    </w:sdtEndPr>
    <w:sdtContent>
      <w:p w14:paraId="750ACE1D" w14:textId="12185CDD" w:rsidR="00A102A6" w:rsidRDefault="00A102A6">
        <w:pPr>
          <w:pStyle w:val="Footer"/>
          <w:jc w:val="right"/>
        </w:pPr>
        <w:r>
          <w:fldChar w:fldCharType="begin"/>
        </w:r>
        <w:r>
          <w:instrText xml:space="preserve"> PAGE   \* MERGEFORMAT </w:instrText>
        </w:r>
        <w:r>
          <w:fldChar w:fldCharType="separate"/>
        </w:r>
        <w:r w:rsidR="003D5A01">
          <w:rPr>
            <w:noProof/>
          </w:rPr>
          <w:t>2</w:t>
        </w:r>
        <w:r>
          <w:rPr>
            <w:noProof/>
          </w:rPr>
          <w:fldChar w:fldCharType="end"/>
        </w:r>
      </w:p>
    </w:sdtContent>
  </w:sdt>
  <w:p w14:paraId="5F705F74" w14:textId="77777777" w:rsidR="00A102A6" w:rsidRDefault="00A10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C3EA" w14:textId="77777777" w:rsidR="0013662A" w:rsidRPr="00232283" w:rsidRDefault="0013662A" w:rsidP="00232283">
    <w:pPr>
      <w:spacing w:after="240"/>
      <w:rPr>
        <w:b/>
        <w:color w:val="005B6C"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CC3E1" w14:textId="77777777" w:rsidR="0013662A" w:rsidRDefault="0013662A" w:rsidP="0013662A">
      <w:pPr>
        <w:spacing w:after="0"/>
      </w:pPr>
      <w:r>
        <w:separator/>
      </w:r>
    </w:p>
  </w:footnote>
  <w:footnote w:type="continuationSeparator" w:id="0">
    <w:p w14:paraId="4F1CC3E2" w14:textId="77777777" w:rsidR="0013662A" w:rsidRDefault="0013662A"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C469" w14:textId="48013FBF" w:rsidR="00A102A6" w:rsidRDefault="00A102A6">
    <w:pPr>
      <w:pStyle w:val="Header"/>
    </w:pPr>
    <w:r>
      <w:rPr>
        <w:noProof/>
        <w:lang w:eastAsia="en-AU"/>
      </w:rPr>
      <w:drawing>
        <wp:inline distT="0" distB="0" distL="0" distR="0" wp14:anchorId="72F767FD" wp14:editId="185D3A71">
          <wp:extent cx="2510699" cy="46332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699" cy="46332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C3E9" w14:textId="600094F6" w:rsidR="00483052" w:rsidRDefault="00A102A6">
    <w:pPr>
      <w:pStyle w:val="Header"/>
    </w:pPr>
    <w:r>
      <w:rPr>
        <w:noProof/>
        <w:lang w:eastAsia="en-AU"/>
      </w:rPr>
      <w:drawing>
        <wp:inline distT="0" distB="0" distL="0" distR="0" wp14:anchorId="115F803B" wp14:editId="17C70944">
          <wp:extent cx="2510699" cy="46332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699" cy="463327"/>
                  </a:xfrm>
                  <a:prstGeom prst="rect">
                    <a:avLst/>
                  </a:prstGeom>
                </pic:spPr>
              </pic:pic>
            </a:graphicData>
          </a:graphic>
        </wp:inline>
      </w:drawing>
    </w:r>
    <w:r w:rsidR="00483052">
      <w:rPr>
        <w:noProof/>
        <w:lang w:eastAsia="en-AU"/>
      </w:rPr>
      <w:drawing>
        <wp:anchor distT="0" distB="0" distL="114300" distR="114300" simplePos="0" relativeHeight="251658240" behindDoc="1" locked="0" layoutInCell="1" allowOverlap="1" wp14:anchorId="4F1CC3EB" wp14:editId="4F1CC3EC">
          <wp:simplePos x="0" y="0"/>
          <wp:positionH relativeFrom="page">
            <wp:posOffset>0</wp:posOffset>
          </wp:positionH>
          <wp:positionV relativeFrom="page">
            <wp:posOffset>0</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rotWithShape="1">
                  <a:blip r:embed="rId2">
                    <a:extLst>
                      <a:ext uri="{28A0092B-C50C-407E-A947-70E740481C1C}">
                        <a14:useLocalDpi xmlns:a14="http://schemas.microsoft.com/office/drawing/2010/main" val="0"/>
                      </a:ext>
                    </a:extLst>
                  </a:blip>
                  <a:srcRect l="-36" t="-35" r="-36" b="-35"/>
                  <a:stretch/>
                </pic:blipFill>
                <pic:spPr bwMode="auto">
                  <a:xfrm>
                    <a:off x="0" y="0"/>
                    <a:ext cx="7560000"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0F5E"/>
    <w:multiLevelType w:val="hybridMultilevel"/>
    <w:tmpl w:val="5BE4D430"/>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23F3C92"/>
    <w:multiLevelType w:val="hybridMultilevel"/>
    <w:tmpl w:val="E2187304"/>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B5A4E99"/>
    <w:multiLevelType w:val="hybridMultilevel"/>
    <w:tmpl w:val="8D1262E0"/>
    <w:lvl w:ilvl="0" w:tplc="91061DB8">
      <w:numFmt w:val="bullet"/>
      <w:lvlText w:val=""/>
      <w:lvlJc w:val="left"/>
      <w:pPr>
        <w:ind w:left="720" w:hanging="360"/>
      </w:pPr>
      <w:rPr>
        <w:rFonts w:ascii="Symbol" w:eastAsiaTheme="minorHAnsi" w:hAnsi="Symbol" w:cs="HealthIcons-Regular" w:hint="default"/>
        <w:color w:val="0E97A5"/>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155D1A"/>
    <w:multiLevelType w:val="hybridMultilevel"/>
    <w:tmpl w:val="F1ECA47E"/>
    <w:lvl w:ilvl="0" w:tplc="01B28914">
      <w:start w:val="1"/>
      <w:numFmt w:val="bullet"/>
      <w:lvlText w:val=""/>
      <w:lvlJc w:val="left"/>
      <w:pPr>
        <w:ind w:left="360" w:hanging="360"/>
      </w:pPr>
      <w:rPr>
        <w:rFonts w:ascii="Symbol" w:hAnsi="Symbol" w:hint="default"/>
        <w:color w:val="005B6C"/>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07412AA"/>
    <w:multiLevelType w:val="hybridMultilevel"/>
    <w:tmpl w:val="678CF7BE"/>
    <w:lvl w:ilvl="0" w:tplc="F0DA7806">
      <w:start w:val="1"/>
      <w:numFmt w:val="bullet"/>
      <w:lvlText w:val=""/>
      <w:lvlJc w:val="left"/>
      <w:pPr>
        <w:ind w:left="473" w:hanging="361"/>
      </w:pPr>
      <w:rPr>
        <w:rFonts w:ascii="Symbol" w:eastAsia="Symbol" w:hAnsi="Symbol" w:hint="default"/>
        <w:w w:val="99"/>
        <w:sz w:val="22"/>
        <w:szCs w:val="22"/>
      </w:rPr>
    </w:lvl>
    <w:lvl w:ilvl="1" w:tplc="F86021AA">
      <w:start w:val="1"/>
      <w:numFmt w:val="bullet"/>
      <w:lvlText w:val=""/>
      <w:lvlJc w:val="left"/>
      <w:pPr>
        <w:ind w:left="1376" w:hanging="361"/>
      </w:pPr>
      <w:rPr>
        <w:rFonts w:ascii="Symbol" w:eastAsia="Symbol" w:hAnsi="Symbol" w:hint="default"/>
        <w:w w:val="99"/>
        <w:sz w:val="22"/>
        <w:szCs w:val="22"/>
      </w:rPr>
    </w:lvl>
    <w:lvl w:ilvl="2" w:tplc="C414B2FC">
      <w:start w:val="1"/>
      <w:numFmt w:val="bullet"/>
      <w:lvlText w:val="•"/>
      <w:lvlJc w:val="left"/>
      <w:pPr>
        <w:ind w:left="2316" w:hanging="361"/>
      </w:pPr>
      <w:rPr>
        <w:rFonts w:hint="default"/>
      </w:rPr>
    </w:lvl>
    <w:lvl w:ilvl="3" w:tplc="E0EA0B48">
      <w:start w:val="1"/>
      <w:numFmt w:val="bullet"/>
      <w:lvlText w:val="•"/>
      <w:lvlJc w:val="left"/>
      <w:pPr>
        <w:ind w:left="3252" w:hanging="361"/>
      </w:pPr>
      <w:rPr>
        <w:rFonts w:hint="default"/>
      </w:rPr>
    </w:lvl>
    <w:lvl w:ilvl="4" w:tplc="1A6E30B2">
      <w:start w:val="1"/>
      <w:numFmt w:val="bullet"/>
      <w:lvlText w:val="•"/>
      <w:lvlJc w:val="left"/>
      <w:pPr>
        <w:ind w:left="4188" w:hanging="361"/>
      </w:pPr>
      <w:rPr>
        <w:rFonts w:hint="default"/>
      </w:rPr>
    </w:lvl>
    <w:lvl w:ilvl="5" w:tplc="6B144E66">
      <w:start w:val="1"/>
      <w:numFmt w:val="bullet"/>
      <w:lvlText w:val="•"/>
      <w:lvlJc w:val="left"/>
      <w:pPr>
        <w:ind w:left="5124" w:hanging="361"/>
      </w:pPr>
      <w:rPr>
        <w:rFonts w:hint="default"/>
      </w:rPr>
    </w:lvl>
    <w:lvl w:ilvl="6" w:tplc="0F7456AA">
      <w:start w:val="1"/>
      <w:numFmt w:val="bullet"/>
      <w:lvlText w:val="•"/>
      <w:lvlJc w:val="left"/>
      <w:pPr>
        <w:ind w:left="6060" w:hanging="361"/>
      </w:pPr>
      <w:rPr>
        <w:rFonts w:hint="default"/>
      </w:rPr>
    </w:lvl>
    <w:lvl w:ilvl="7" w:tplc="3D929B1C">
      <w:start w:val="1"/>
      <w:numFmt w:val="bullet"/>
      <w:lvlText w:val="•"/>
      <w:lvlJc w:val="left"/>
      <w:pPr>
        <w:ind w:left="6996" w:hanging="361"/>
      </w:pPr>
      <w:rPr>
        <w:rFonts w:hint="default"/>
      </w:rPr>
    </w:lvl>
    <w:lvl w:ilvl="8" w:tplc="294A533E">
      <w:start w:val="1"/>
      <w:numFmt w:val="bullet"/>
      <w:lvlText w:val="•"/>
      <w:lvlJc w:val="left"/>
      <w:pPr>
        <w:ind w:left="7932" w:hanging="361"/>
      </w:pPr>
      <w:rPr>
        <w:rFonts w:hint="default"/>
      </w:rPr>
    </w:lvl>
  </w:abstractNum>
  <w:abstractNum w:abstractNumId="5">
    <w:nsid w:val="3EC00F08"/>
    <w:multiLevelType w:val="hybridMultilevel"/>
    <w:tmpl w:val="D542D810"/>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4BA6620"/>
    <w:multiLevelType w:val="hybridMultilevel"/>
    <w:tmpl w:val="4B0464BC"/>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9CC6C55"/>
    <w:multiLevelType w:val="hybridMultilevel"/>
    <w:tmpl w:val="782A45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5E04304"/>
    <w:multiLevelType w:val="hybridMultilevel"/>
    <w:tmpl w:val="4712F4FC"/>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5B6C"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452823"/>
    <w:multiLevelType w:val="hybridMultilevel"/>
    <w:tmpl w:val="DE3425FC"/>
    <w:lvl w:ilvl="0" w:tplc="AEF8049C">
      <w:start w:val="1"/>
      <w:numFmt w:val="bullet"/>
      <w:lvlText w:val=""/>
      <w:lvlJc w:val="left"/>
      <w:pPr>
        <w:ind w:left="360" w:hanging="360"/>
      </w:pPr>
      <w:rPr>
        <w:rFonts w:ascii="Wingdings" w:hAnsi="Wingdings" w:hint="default"/>
        <w:color w:val="005B6C"/>
        <w:sz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8AD1168"/>
    <w:multiLevelType w:val="hybridMultilevel"/>
    <w:tmpl w:val="D826C224"/>
    <w:lvl w:ilvl="0" w:tplc="01B28914">
      <w:start w:val="1"/>
      <w:numFmt w:val="bullet"/>
      <w:lvlText w:val=""/>
      <w:lvlJc w:val="left"/>
      <w:pPr>
        <w:ind w:left="360" w:hanging="360"/>
      </w:pPr>
      <w:rPr>
        <w:rFonts w:ascii="Symbol" w:hAnsi="Symbol" w:hint="default"/>
        <w:color w:val="005B6C"/>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3"/>
  </w:num>
  <w:num w:numId="6">
    <w:abstractNumId w:val="0"/>
  </w:num>
  <w:num w:numId="7">
    <w:abstractNumId w:val="8"/>
  </w:num>
  <w:num w:numId="8">
    <w:abstractNumId w:val="1"/>
  </w:num>
  <w:num w:numId="9">
    <w:abstractNumId w:val="5"/>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42"/>
  <w:drawingGridVerticalSpacing w:val="14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13662A"/>
    <w:rsid w:val="001437E0"/>
    <w:rsid w:val="00171B7B"/>
    <w:rsid w:val="001C7D1F"/>
    <w:rsid w:val="001F6030"/>
    <w:rsid w:val="001F68E9"/>
    <w:rsid w:val="00220E8F"/>
    <w:rsid w:val="00232283"/>
    <w:rsid w:val="002B18EC"/>
    <w:rsid w:val="002B60EE"/>
    <w:rsid w:val="002C7D7D"/>
    <w:rsid w:val="002E5F5B"/>
    <w:rsid w:val="00355004"/>
    <w:rsid w:val="003929E7"/>
    <w:rsid w:val="003D5A01"/>
    <w:rsid w:val="00466DB9"/>
    <w:rsid w:val="00471692"/>
    <w:rsid w:val="00483052"/>
    <w:rsid w:val="00492C70"/>
    <w:rsid w:val="004A609E"/>
    <w:rsid w:val="004C2780"/>
    <w:rsid w:val="004C27CB"/>
    <w:rsid w:val="004C6976"/>
    <w:rsid w:val="00521D1A"/>
    <w:rsid w:val="0056716B"/>
    <w:rsid w:val="00597A85"/>
    <w:rsid w:val="005A409E"/>
    <w:rsid w:val="005D455D"/>
    <w:rsid w:val="005F349A"/>
    <w:rsid w:val="00667A0E"/>
    <w:rsid w:val="006F1E2D"/>
    <w:rsid w:val="006F52D0"/>
    <w:rsid w:val="00753150"/>
    <w:rsid w:val="0077027C"/>
    <w:rsid w:val="00774B34"/>
    <w:rsid w:val="00794DF0"/>
    <w:rsid w:val="007D3AE7"/>
    <w:rsid w:val="007D793C"/>
    <w:rsid w:val="0083169D"/>
    <w:rsid w:val="0083186A"/>
    <w:rsid w:val="00881846"/>
    <w:rsid w:val="00882643"/>
    <w:rsid w:val="00897837"/>
    <w:rsid w:val="008C6F0A"/>
    <w:rsid w:val="008E3665"/>
    <w:rsid w:val="008F7FE4"/>
    <w:rsid w:val="009268E4"/>
    <w:rsid w:val="00930DF8"/>
    <w:rsid w:val="00933CEB"/>
    <w:rsid w:val="009668ED"/>
    <w:rsid w:val="00981DA1"/>
    <w:rsid w:val="00987F82"/>
    <w:rsid w:val="00990D6C"/>
    <w:rsid w:val="009B0844"/>
    <w:rsid w:val="00A102A6"/>
    <w:rsid w:val="00A46D7C"/>
    <w:rsid w:val="00A91C4C"/>
    <w:rsid w:val="00AA1620"/>
    <w:rsid w:val="00AF0C79"/>
    <w:rsid w:val="00B17ECC"/>
    <w:rsid w:val="00B85FD3"/>
    <w:rsid w:val="00BB5682"/>
    <w:rsid w:val="00BD41EB"/>
    <w:rsid w:val="00BD7C33"/>
    <w:rsid w:val="00BE3C2D"/>
    <w:rsid w:val="00C7143D"/>
    <w:rsid w:val="00C729CE"/>
    <w:rsid w:val="00C97782"/>
    <w:rsid w:val="00CF2778"/>
    <w:rsid w:val="00CF64E2"/>
    <w:rsid w:val="00D147D4"/>
    <w:rsid w:val="00D636EE"/>
    <w:rsid w:val="00D9301F"/>
    <w:rsid w:val="00DD22D0"/>
    <w:rsid w:val="00DD7742"/>
    <w:rsid w:val="00DE4BFE"/>
    <w:rsid w:val="00E40563"/>
    <w:rsid w:val="00E47483"/>
    <w:rsid w:val="00E775B0"/>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1C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6C"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6C"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6C"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6C"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6C"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6C"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350"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6C" w:themeColor="accent1"/>
          <w:left w:val="nil"/>
          <w:bottom w:val="single" w:sz="8" w:space="0" w:color="005B6C" w:themeColor="accent1"/>
          <w:right w:val="nil"/>
          <w:insideH w:val="nil"/>
          <w:insideV w:val="nil"/>
        </w:tcBorders>
      </w:tcPr>
    </w:tblStylePr>
    <w:tblStylePr w:type="la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left w:val="nil"/>
          <w:right w:val="nil"/>
          <w:insideH w:val="nil"/>
          <w:insideV w:val="nil"/>
        </w:tcBorders>
        <w:shd w:val="clear" w:color="auto" w:fill="005B6C"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tblBorders>
    </w:tblPr>
    <w:tblStylePr w:type="firstRow">
      <w:pPr>
        <w:spacing w:before="0" w:after="0" w:line="240" w:lineRule="auto"/>
      </w:pPr>
      <w:rPr>
        <w:b/>
        <w:bCs/>
        <w:color w:val="FFFFFF" w:themeColor="background1"/>
      </w:rPr>
      <w:tblPr/>
      <w:tcPr>
        <w:shd w:val="clear" w:color="auto" w:fill="005B6C" w:themeFill="accent1"/>
      </w:tcPr>
    </w:tblStylePr>
    <w:tblStylePr w:type="lastRow">
      <w:pPr>
        <w:spacing w:before="0" w:after="0" w:line="240" w:lineRule="auto"/>
      </w:pPr>
      <w:rPr>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tcBorders>
      </w:tcPr>
    </w:tblStylePr>
    <w:tblStylePr w:type="firstCol">
      <w:rPr>
        <w:b/>
        <w:bCs/>
      </w:rPr>
    </w:tblStylePr>
    <w:tblStylePr w:type="lastCol">
      <w:rPr>
        <w:b/>
        <w:bCs/>
      </w:r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style>
  <w:style w:type="table" w:styleId="LightShading-Accent1">
    <w:name w:val="Light Shading Accent 1"/>
    <w:basedOn w:val="TableNormal"/>
    <w:uiPriority w:val="60"/>
    <w:rsid w:val="001F68E9"/>
    <w:pPr>
      <w:spacing w:after="0" w:line="240" w:lineRule="auto"/>
    </w:pPr>
    <w:rPr>
      <w:color w:val="004350" w:themeColor="accent1" w:themeShade="BF"/>
    </w:rPr>
    <w:tblPr>
      <w:tblStyleRowBandSize w:val="1"/>
      <w:tblStyleColBandSize w:val="1"/>
      <w:tblBorders>
        <w:top w:val="single" w:sz="8" w:space="0" w:color="005B6C" w:themeColor="accent1"/>
        <w:bottom w:val="single" w:sz="8" w:space="0" w:color="005B6C" w:themeColor="accent1"/>
      </w:tblBorders>
    </w:tblPr>
    <w:tblStylePr w:type="fir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la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left w:val="nil"/>
          <w:right w:val="nil"/>
          <w:insideH w:val="nil"/>
          <w:insideV w:val="nil"/>
        </w:tcBorders>
        <w:shd w:val="clear" w:color="auto" w:fill="9BEF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6C" w:themeFill="accent1"/>
      </w:tcPr>
    </w:tblStylePr>
    <w:tblStylePr w:type="lastRow">
      <w:pPr>
        <w:spacing w:before="0" w:after="0" w:line="240" w:lineRule="auto"/>
      </w:pPr>
      <w:rPr>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tcBorders>
      </w:tcPr>
    </w:tblStylePr>
    <w:tblStylePr w:type="firstCol">
      <w:rPr>
        <w:b/>
        <w:bCs/>
      </w:rPr>
    </w:tblStylePr>
    <w:tblStylePr w:type="lastCol">
      <w:rPr>
        <w:b/>
        <w:bCs/>
      </w:r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insideH w:val="single" w:sz="8" w:space="0" w:color="005B6C" w:themeColor="accent1"/>
        <w:insideV w:val="single" w:sz="8" w:space="0" w:color="005B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18" w:space="0" w:color="005B6C" w:themeColor="accent1"/>
          <w:right w:val="single" w:sz="8" w:space="0" w:color="005B6C" w:themeColor="accent1"/>
          <w:insideH w:val="nil"/>
          <w:insideV w:val="single" w:sz="8" w:space="0" w:color="005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insideH w:val="nil"/>
          <w:insideV w:val="single" w:sz="8" w:space="0" w:color="005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shd w:val="clear" w:color="auto" w:fill="9BEFFF" w:themeFill="accent1" w:themeFillTint="3F"/>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shd w:val="clear" w:color="auto" w:fill="9BEFFF" w:themeFill="accent1" w:themeFillTint="3F"/>
      </w:tcPr>
    </w:tblStylePr>
    <w:tblStylePr w:type="band2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6C" w:themeColor="accent1"/>
          <w:left w:val="single" w:sz="8" w:space="0" w:color="005B6C" w:themeColor="accent1"/>
          <w:bottom w:val="single" w:sz="18" w:space="0" w:color="005B6C" w:themeColor="accent1"/>
          <w:right w:val="single" w:sz="8" w:space="0" w:color="005B6C" w:themeColor="accent1"/>
          <w:insideH w:val="nil"/>
          <w:insideV w:val="single" w:sz="8" w:space="0" w:color="005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insideH w:val="nil"/>
          <w:insideV w:val="single" w:sz="8" w:space="0" w:color="005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shd w:val="clear" w:color="auto" w:fill="9BEFFF" w:themeFill="accent1" w:themeFillTint="3F"/>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shd w:val="clear" w:color="auto" w:fill="005B6C" w:themeFill="accent2"/>
      </w:tcPr>
    </w:tblStylePr>
    <w:tblStylePr w:type="band2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single" w:sz="8" w:space="0" w:color="00AFD0" w:themeColor="accent1" w:themeTint="BF"/>
      </w:tblBorders>
    </w:tblPr>
    <w:tblStylePr w:type="firstRow">
      <w:pPr>
        <w:spacing w:before="0" w:after="0" w:line="240" w:lineRule="auto"/>
      </w:pPr>
      <w:rPr>
        <w:b/>
        <w:bCs/>
        <w:color w:val="FFFFFF" w:themeColor="background1"/>
      </w:rPr>
      <w:tblPr/>
      <w:tcPr>
        <w:tc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shd w:val="clear" w:color="auto" w:fill="005B6C" w:themeFill="accent1"/>
      </w:tcPr>
    </w:tblStylePr>
    <w:tblStylePr w:type="lastRow">
      <w:pPr>
        <w:spacing w:before="0" w:after="0" w:line="240" w:lineRule="auto"/>
      </w:pPr>
      <w:rPr>
        <w:b/>
        <w:bCs/>
      </w:rPr>
      <w:tblPr/>
      <w:tcPr>
        <w:tcBorders>
          <w:top w:val="double" w:sz="6"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EFFF" w:themeFill="accent1" w:themeFillTint="3F"/>
      </w:tcPr>
    </w:tblStylePr>
    <w:tblStylePr w:type="band1Horz">
      <w:tblPr/>
      <w:tcPr>
        <w:tcBorders>
          <w:insideH w:val="nil"/>
          <w:insideV w:val="nil"/>
        </w:tcBorders>
        <w:shd w:val="clear" w:color="auto" w:fill="9BEF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shd w:val="clear" w:color="auto" w:fill="005B6C" w:themeFill="accent1"/>
      </w:tcPr>
    </w:tblStylePr>
    <w:tblStylePr w:type="lastRow">
      <w:pPr>
        <w:spacing w:before="0" w:after="0" w:line="240" w:lineRule="auto"/>
      </w:pPr>
      <w:rPr>
        <w:b/>
        <w:bCs/>
      </w:rPr>
      <w:tblPr/>
      <w:tcPr>
        <w:tcBorders>
          <w:top w:val="double" w:sz="6"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EF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6C"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6C" w:themeColor="accent1"/>
        <w:bottom w:val="single" w:sz="8" w:space="0" w:color="005B6C" w:themeColor="accent1"/>
      </w:tblBorders>
    </w:tblPr>
    <w:tblStylePr w:type="firstRow">
      <w:rPr>
        <w:rFonts w:asciiTheme="majorHAnsi" w:eastAsiaTheme="majorEastAsia" w:hAnsiTheme="majorHAnsi" w:cstheme="majorBidi"/>
      </w:rPr>
      <w:tblPr/>
      <w:tcPr>
        <w:tcBorders>
          <w:top w:val="nil"/>
          <w:bottom w:val="single" w:sz="8" w:space="0" w:color="005B6C" w:themeColor="accent1"/>
        </w:tcBorders>
      </w:tcPr>
    </w:tblStylePr>
    <w:tblStylePr w:type="lastRow">
      <w:rPr>
        <w:b/>
        <w:bCs/>
        <w:color w:val="757477" w:themeColor="text2"/>
      </w:rPr>
      <w:tblPr/>
      <w:tcPr>
        <w:tcBorders>
          <w:top w:val="single" w:sz="8" w:space="0" w:color="005B6C" w:themeColor="accent1"/>
          <w:bottom w:val="single" w:sz="8" w:space="0" w:color="005B6C" w:themeColor="accent1"/>
        </w:tcBorders>
      </w:tcPr>
    </w:tblStylePr>
    <w:tblStylePr w:type="firstCol">
      <w:rPr>
        <w:b/>
        <w:bCs/>
      </w:rPr>
    </w:tblStylePr>
    <w:tblStylePr w:type="lastCol">
      <w:rPr>
        <w:b/>
        <w:bCs/>
      </w:rPr>
      <w:tblPr/>
      <w:tcPr>
        <w:tcBorders>
          <w:top w:val="single" w:sz="8" w:space="0" w:color="005B6C" w:themeColor="accent1"/>
          <w:bottom w:val="single" w:sz="8" w:space="0" w:color="005B6C" w:themeColor="accent1"/>
        </w:tcBorders>
      </w:tcPr>
    </w:tblStylePr>
    <w:tblStylePr w:type="band1Vert">
      <w:tblPr/>
      <w:tcPr>
        <w:shd w:val="clear" w:color="auto" w:fill="9BEFFF" w:themeFill="accent1" w:themeFillTint="3F"/>
      </w:tcPr>
    </w:tblStylePr>
    <w:tblStylePr w:type="band1Horz">
      <w:tblPr/>
      <w:tcPr>
        <w:shd w:val="clear" w:color="auto" w:fill="9BEF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6C" w:themeColor="accent1"/>
        </w:tcBorders>
      </w:tcPr>
    </w:tblStylePr>
    <w:tblStylePr w:type="lastRow">
      <w:rPr>
        <w:b/>
        <w:bCs/>
        <w:color w:val="757477" w:themeColor="text2"/>
      </w:rPr>
      <w:tblPr/>
      <w:tcPr>
        <w:tcBorders>
          <w:top w:val="single" w:sz="8" w:space="0" w:color="005B6C" w:themeColor="accent1"/>
          <w:bottom w:val="single" w:sz="8" w:space="0" w:color="005B6C" w:themeColor="accent1"/>
        </w:tcBorders>
      </w:tcPr>
    </w:tblStylePr>
    <w:tblStylePr w:type="firstCol">
      <w:rPr>
        <w:b/>
        <w:bCs/>
      </w:rPr>
    </w:tblStylePr>
    <w:tblStylePr w:type="lastCol">
      <w:rPr>
        <w:b/>
        <w:bCs/>
      </w:rPr>
      <w:tblPr/>
      <w:tcPr>
        <w:tcBorders>
          <w:top w:val="single" w:sz="8" w:space="0" w:color="005B6C" w:themeColor="accent1"/>
          <w:bottom w:val="single" w:sz="8" w:space="0" w:color="005B6C" w:themeColor="accent1"/>
        </w:tcBorders>
      </w:tcPr>
    </w:tblStylePr>
    <w:tblStylePr w:type="band1Vert">
      <w:tblPr/>
      <w:tcPr>
        <w:shd w:val="clear" w:color="auto" w:fill="9BEFFF" w:themeFill="accent1" w:themeFillTint="3F"/>
      </w:tcPr>
    </w:tblStylePr>
    <w:tblStylePr w:type="band1Horz">
      <w:tblPr/>
      <w:tcPr>
        <w:shd w:val="clear" w:color="auto" w:fill="005B6C"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6C" w:themeColor="accent1"/>
          <w:right w:val="nil"/>
          <w:insideH w:val="nil"/>
          <w:insideV w:val="nil"/>
        </w:tcBorders>
        <w:shd w:val="clear" w:color="auto" w:fill="FFFFFF" w:themeFill="background1"/>
      </w:tcPr>
    </w:tblStylePr>
    <w:tblStylePr w:type="lastRow">
      <w:tblPr/>
      <w:tcPr>
        <w:tcBorders>
          <w:top w:val="single" w:sz="8" w:space="0" w:color="005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6C" w:themeColor="accent1"/>
          <w:insideH w:val="nil"/>
          <w:insideV w:val="nil"/>
        </w:tcBorders>
        <w:shd w:val="clear" w:color="auto" w:fill="FFFFFF" w:themeFill="background1"/>
      </w:tcPr>
    </w:tblStylePr>
    <w:tblStylePr w:type="lastCol">
      <w:tblPr/>
      <w:tcPr>
        <w:tcBorders>
          <w:top w:val="nil"/>
          <w:left w:val="single" w:sz="8" w:space="0" w:color="005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top w:val="nil"/>
          <w:bottom w:val="nil"/>
          <w:insideH w:val="nil"/>
          <w:insideV w:val="nil"/>
        </w:tcBorders>
        <w:shd w:val="clear" w:color="auto" w:fill="005B6C"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tblBorders>
    </w:tblPr>
    <w:tblStylePr w:type="firstRow">
      <w:rPr>
        <w:sz w:val="24"/>
        <w:szCs w:val="24"/>
      </w:rPr>
      <w:tblPr/>
      <w:tcPr>
        <w:tcBorders>
          <w:top w:val="nil"/>
          <w:left w:val="nil"/>
          <w:bottom w:val="single" w:sz="24" w:space="0" w:color="005B6C" w:themeColor="accent1"/>
          <w:right w:val="nil"/>
          <w:insideH w:val="nil"/>
          <w:insideV w:val="nil"/>
        </w:tcBorders>
        <w:shd w:val="clear" w:color="auto" w:fill="FFFFFF" w:themeFill="background1"/>
      </w:tcPr>
    </w:tblStylePr>
    <w:tblStylePr w:type="lastRow">
      <w:tblPr/>
      <w:tcPr>
        <w:tcBorders>
          <w:top w:val="single" w:sz="8" w:space="0" w:color="005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6C" w:themeColor="accent1"/>
          <w:insideH w:val="nil"/>
          <w:insideV w:val="nil"/>
        </w:tcBorders>
        <w:shd w:val="clear" w:color="auto" w:fill="FFFFFF" w:themeFill="background1"/>
      </w:tcPr>
    </w:tblStylePr>
    <w:tblStylePr w:type="lastCol">
      <w:tblPr/>
      <w:tcPr>
        <w:tcBorders>
          <w:top w:val="nil"/>
          <w:left w:val="single" w:sz="8" w:space="0" w:color="005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top w:val="nil"/>
          <w:bottom w:val="nil"/>
          <w:insideH w:val="nil"/>
          <w:insideV w:val="nil"/>
        </w:tcBorders>
        <w:shd w:val="clear" w:color="auto" w:fill="9BE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basedOn w:val="DefaultParagraphFont"/>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6C"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6C"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6C"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6C"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6C"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6C"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350"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6C" w:themeColor="accent1"/>
          <w:left w:val="nil"/>
          <w:bottom w:val="single" w:sz="8" w:space="0" w:color="005B6C" w:themeColor="accent1"/>
          <w:right w:val="nil"/>
          <w:insideH w:val="nil"/>
          <w:insideV w:val="nil"/>
        </w:tcBorders>
      </w:tcPr>
    </w:tblStylePr>
    <w:tblStylePr w:type="la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left w:val="nil"/>
          <w:right w:val="nil"/>
          <w:insideH w:val="nil"/>
          <w:insideV w:val="nil"/>
        </w:tcBorders>
        <w:shd w:val="clear" w:color="auto" w:fill="005B6C"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tblBorders>
    </w:tblPr>
    <w:tblStylePr w:type="firstRow">
      <w:pPr>
        <w:spacing w:before="0" w:after="0" w:line="240" w:lineRule="auto"/>
      </w:pPr>
      <w:rPr>
        <w:b/>
        <w:bCs/>
        <w:color w:val="FFFFFF" w:themeColor="background1"/>
      </w:rPr>
      <w:tblPr/>
      <w:tcPr>
        <w:shd w:val="clear" w:color="auto" w:fill="005B6C" w:themeFill="accent1"/>
      </w:tcPr>
    </w:tblStylePr>
    <w:tblStylePr w:type="lastRow">
      <w:pPr>
        <w:spacing w:before="0" w:after="0" w:line="240" w:lineRule="auto"/>
      </w:pPr>
      <w:rPr>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tcBorders>
      </w:tcPr>
    </w:tblStylePr>
    <w:tblStylePr w:type="firstCol">
      <w:rPr>
        <w:b/>
        <w:bCs/>
      </w:rPr>
    </w:tblStylePr>
    <w:tblStylePr w:type="lastCol">
      <w:rPr>
        <w:b/>
        <w:bCs/>
      </w:r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style>
  <w:style w:type="table" w:styleId="LightShading-Accent1">
    <w:name w:val="Light Shading Accent 1"/>
    <w:basedOn w:val="TableNormal"/>
    <w:uiPriority w:val="60"/>
    <w:rsid w:val="001F68E9"/>
    <w:pPr>
      <w:spacing w:after="0" w:line="240" w:lineRule="auto"/>
    </w:pPr>
    <w:rPr>
      <w:color w:val="004350" w:themeColor="accent1" w:themeShade="BF"/>
    </w:rPr>
    <w:tblPr>
      <w:tblStyleRowBandSize w:val="1"/>
      <w:tblStyleColBandSize w:val="1"/>
      <w:tblBorders>
        <w:top w:val="single" w:sz="8" w:space="0" w:color="005B6C" w:themeColor="accent1"/>
        <w:bottom w:val="single" w:sz="8" w:space="0" w:color="005B6C" w:themeColor="accent1"/>
      </w:tblBorders>
    </w:tblPr>
    <w:tblStylePr w:type="fir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lastRow">
      <w:pPr>
        <w:spacing w:before="0" w:after="0" w:line="240" w:lineRule="auto"/>
      </w:pPr>
      <w:rPr>
        <w:b/>
        <w:bCs/>
      </w:rPr>
      <w:tblPr/>
      <w:tcPr>
        <w:tcBorders>
          <w:top w:val="single" w:sz="8" w:space="0" w:color="005B6C" w:themeColor="accent1"/>
          <w:left w:val="nil"/>
          <w:bottom w:val="single" w:sz="8" w:space="0" w:color="005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left w:val="nil"/>
          <w:right w:val="nil"/>
          <w:insideH w:val="nil"/>
          <w:insideV w:val="nil"/>
        </w:tcBorders>
        <w:shd w:val="clear" w:color="auto" w:fill="9BEF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6C" w:themeFill="accent1"/>
      </w:tcPr>
    </w:tblStylePr>
    <w:tblStylePr w:type="lastRow">
      <w:pPr>
        <w:spacing w:before="0" w:after="0" w:line="240" w:lineRule="auto"/>
      </w:pPr>
      <w:rPr>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tcBorders>
      </w:tcPr>
    </w:tblStylePr>
    <w:tblStylePr w:type="firstCol">
      <w:rPr>
        <w:b/>
        <w:bCs/>
      </w:rPr>
    </w:tblStylePr>
    <w:tblStylePr w:type="lastCol">
      <w:rPr>
        <w:b/>
        <w:bCs/>
      </w:r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insideH w:val="single" w:sz="8" w:space="0" w:color="005B6C" w:themeColor="accent1"/>
        <w:insideV w:val="single" w:sz="8" w:space="0" w:color="005B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18" w:space="0" w:color="005B6C" w:themeColor="accent1"/>
          <w:right w:val="single" w:sz="8" w:space="0" w:color="005B6C" w:themeColor="accent1"/>
          <w:insideH w:val="nil"/>
          <w:insideV w:val="single" w:sz="8" w:space="0" w:color="005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insideH w:val="nil"/>
          <w:insideV w:val="single" w:sz="8" w:space="0" w:color="005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shd w:val="clear" w:color="auto" w:fill="9BEFFF" w:themeFill="accent1" w:themeFillTint="3F"/>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shd w:val="clear" w:color="auto" w:fill="9BEFFF" w:themeFill="accent1" w:themeFillTint="3F"/>
      </w:tcPr>
    </w:tblStylePr>
    <w:tblStylePr w:type="band2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6C" w:themeColor="accent1"/>
          <w:left w:val="single" w:sz="8" w:space="0" w:color="005B6C" w:themeColor="accent1"/>
          <w:bottom w:val="single" w:sz="18" w:space="0" w:color="005B6C" w:themeColor="accent1"/>
          <w:right w:val="single" w:sz="8" w:space="0" w:color="005B6C" w:themeColor="accent1"/>
          <w:insideH w:val="nil"/>
          <w:insideV w:val="single" w:sz="8" w:space="0" w:color="005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6C" w:themeColor="accent1"/>
          <w:left w:val="single" w:sz="8" w:space="0" w:color="005B6C" w:themeColor="accent1"/>
          <w:bottom w:val="single" w:sz="8" w:space="0" w:color="005B6C" w:themeColor="accent1"/>
          <w:right w:val="single" w:sz="8" w:space="0" w:color="005B6C" w:themeColor="accent1"/>
          <w:insideH w:val="nil"/>
          <w:insideV w:val="single" w:sz="8" w:space="0" w:color="005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tcPr>
    </w:tblStylePr>
    <w:tblStylePr w:type="band1Vert">
      <w:tblPr/>
      <w:tcPr>
        <w:tcBorders>
          <w:top w:val="single" w:sz="8" w:space="0" w:color="005B6C" w:themeColor="accent1"/>
          <w:left w:val="single" w:sz="8" w:space="0" w:color="005B6C" w:themeColor="accent1"/>
          <w:bottom w:val="single" w:sz="8" w:space="0" w:color="005B6C" w:themeColor="accent1"/>
          <w:right w:val="single" w:sz="8" w:space="0" w:color="005B6C" w:themeColor="accent1"/>
        </w:tcBorders>
        <w:shd w:val="clear" w:color="auto" w:fill="9BEFFF" w:themeFill="accent1" w:themeFillTint="3F"/>
      </w:tcPr>
    </w:tblStylePr>
    <w:tblStylePr w:type="band1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shd w:val="clear" w:color="auto" w:fill="005B6C" w:themeFill="accent2"/>
      </w:tcPr>
    </w:tblStylePr>
    <w:tblStylePr w:type="band2Horz">
      <w:tblPr/>
      <w:tcPr>
        <w:tcBorders>
          <w:top w:val="single" w:sz="8" w:space="0" w:color="005B6C" w:themeColor="accent1"/>
          <w:left w:val="single" w:sz="8" w:space="0" w:color="005B6C" w:themeColor="accent1"/>
          <w:bottom w:val="single" w:sz="8" w:space="0" w:color="005B6C" w:themeColor="accent1"/>
          <w:right w:val="single" w:sz="8" w:space="0" w:color="005B6C" w:themeColor="accent1"/>
          <w:insideV w:val="single" w:sz="8" w:space="0" w:color="005B6C"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single" w:sz="8" w:space="0" w:color="00AFD0" w:themeColor="accent1" w:themeTint="BF"/>
      </w:tblBorders>
    </w:tblPr>
    <w:tblStylePr w:type="firstRow">
      <w:pPr>
        <w:spacing w:before="0" w:after="0" w:line="240" w:lineRule="auto"/>
      </w:pPr>
      <w:rPr>
        <w:b/>
        <w:bCs/>
        <w:color w:val="FFFFFF" w:themeColor="background1"/>
      </w:rPr>
      <w:tblPr/>
      <w:tcPr>
        <w:tc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shd w:val="clear" w:color="auto" w:fill="005B6C" w:themeFill="accent1"/>
      </w:tcPr>
    </w:tblStylePr>
    <w:tblStylePr w:type="lastRow">
      <w:pPr>
        <w:spacing w:before="0" w:after="0" w:line="240" w:lineRule="auto"/>
      </w:pPr>
      <w:rPr>
        <w:b/>
        <w:bCs/>
      </w:rPr>
      <w:tblPr/>
      <w:tcPr>
        <w:tcBorders>
          <w:top w:val="double" w:sz="6"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EFFF" w:themeFill="accent1" w:themeFillTint="3F"/>
      </w:tcPr>
    </w:tblStylePr>
    <w:tblStylePr w:type="band1Horz">
      <w:tblPr/>
      <w:tcPr>
        <w:tcBorders>
          <w:insideH w:val="nil"/>
          <w:insideV w:val="nil"/>
        </w:tcBorders>
        <w:shd w:val="clear" w:color="auto" w:fill="9BEF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shd w:val="clear" w:color="auto" w:fill="005B6C" w:themeFill="accent1"/>
      </w:tcPr>
    </w:tblStylePr>
    <w:tblStylePr w:type="lastRow">
      <w:pPr>
        <w:spacing w:before="0" w:after="0" w:line="240" w:lineRule="auto"/>
      </w:pPr>
      <w:rPr>
        <w:b/>
        <w:bCs/>
      </w:rPr>
      <w:tblPr/>
      <w:tcPr>
        <w:tcBorders>
          <w:top w:val="double" w:sz="6" w:space="0" w:color="00AFD0" w:themeColor="accent1" w:themeTint="BF"/>
          <w:left w:val="single" w:sz="8" w:space="0" w:color="00AFD0" w:themeColor="accent1" w:themeTint="BF"/>
          <w:bottom w:val="single" w:sz="8" w:space="0" w:color="00AFD0" w:themeColor="accent1" w:themeTint="BF"/>
          <w:right w:val="single" w:sz="8" w:space="0" w:color="00AF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EF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6C"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6C" w:themeColor="accent1"/>
        <w:bottom w:val="single" w:sz="8" w:space="0" w:color="005B6C" w:themeColor="accent1"/>
      </w:tblBorders>
    </w:tblPr>
    <w:tblStylePr w:type="firstRow">
      <w:rPr>
        <w:rFonts w:asciiTheme="majorHAnsi" w:eastAsiaTheme="majorEastAsia" w:hAnsiTheme="majorHAnsi" w:cstheme="majorBidi"/>
      </w:rPr>
      <w:tblPr/>
      <w:tcPr>
        <w:tcBorders>
          <w:top w:val="nil"/>
          <w:bottom w:val="single" w:sz="8" w:space="0" w:color="005B6C" w:themeColor="accent1"/>
        </w:tcBorders>
      </w:tcPr>
    </w:tblStylePr>
    <w:tblStylePr w:type="lastRow">
      <w:rPr>
        <w:b/>
        <w:bCs/>
        <w:color w:val="757477" w:themeColor="text2"/>
      </w:rPr>
      <w:tblPr/>
      <w:tcPr>
        <w:tcBorders>
          <w:top w:val="single" w:sz="8" w:space="0" w:color="005B6C" w:themeColor="accent1"/>
          <w:bottom w:val="single" w:sz="8" w:space="0" w:color="005B6C" w:themeColor="accent1"/>
        </w:tcBorders>
      </w:tcPr>
    </w:tblStylePr>
    <w:tblStylePr w:type="firstCol">
      <w:rPr>
        <w:b/>
        <w:bCs/>
      </w:rPr>
    </w:tblStylePr>
    <w:tblStylePr w:type="lastCol">
      <w:rPr>
        <w:b/>
        <w:bCs/>
      </w:rPr>
      <w:tblPr/>
      <w:tcPr>
        <w:tcBorders>
          <w:top w:val="single" w:sz="8" w:space="0" w:color="005B6C" w:themeColor="accent1"/>
          <w:bottom w:val="single" w:sz="8" w:space="0" w:color="005B6C" w:themeColor="accent1"/>
        </w:tcBorders>
      </w:tcPr>
    </w:tblStylePr>
    <w:tblStylePr w:type="band1Vert">
      <w:tblPr/>
      <w:tcPr>
        <w:shd w:val="clear" w:color="auto" w:fill="9BEFFF" w:themeFill="accent1" w:themeFillTint="3F"/>
      </w:tcPr>
    </w:tblStylePr>
    <w:tblStylePr w:type="band1Horz">
      <w:tblPr/>
      <w:tcPr>
        <w:shd w:val="clear" w:color="auto" w:fill="9BEF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6C" w:themeColor="accent1"/>
        </w:tcBorders>
      </w:tcPr>
    </w:tblStylePr>
    <w:tblStylePr w:type="lastRow">
      <w:rPr>
        <w:b/>
        <w:bCs/>
        <w:color w:val="757477" w:themeColor="text2"/>
      </w:rPr>
      <w:tblPr/>
      <w:tcPr>
        <w:tcBorders>
          <w:top w:val="single" w:sz="8" w:space="0" w:color="005B6C" w:themeColor="accent1"/>
          <w:bottom w:val="single" w:sz="8" w:space="0" w:color="005B6C" w:themeColor="accent1"/>
        </w:tcBorders>
      </w:tcPr>
    </w:tblStylePr>
    <w:tblStylePr w:type="firstCol">
      <w:rPr>
        <w:b/>
        <w:bCs/>
      </w:rPr>
    </w:tblStylePr>
    <w:tblStylePr w:type="lastCol">
      <w:rPr>
        <w:b/>
        <w:bCs/>
      </w:rPr>
      <w:tblPr/>
      <w:tcPr>
        <w:tcBorders>
          <w:top w:val="single" w:sz="8" w:space="0" w:color="005B6C" w:themeColor="accent1"/>
          <w:bottom w:val="single" w:sz="8" w:space="0" w:color="005B6C" w:themeColor="accent1"/>
        </w:tcBorders>
      </w:tcPr>
    </w:tblStylePr>
    <w:tblStylePr w:type="band1Vert">
      <w:tblPr/>
      <w:tcPr>
        <w:shd w:val="clear" w:color="auto" w:fill="9BEFFF" w:themeFill="accent1" w:themeFillTint="3F"/>
      </w:tcPr>
    </w:tblStylePr>
    <w:tblStylePr w:type="band1Horz">
      <w:tblPr/>
      <w:tcPr>
        <w:shd w:val="clear" w:color="auto" w:fill="005B6C"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6C" w:themeColor="accent1"/>
          <w:right w:val="nil"/>
          <w:insideH w:val="nil"/>
          <w:insideV w:val="nil"/>
        </w:tcBorders>
        <w:shd w:val="clear" w:color="auto" w:fill="FFFFFF" w:themeFill="background1"/>
      </w:tcPr>
    </w:tblStylePr>
    <w:tblStylePr w:type="lastRow">
      <w:tblPr/>
      <w:tcPr>
        <w:tcBorders>
          <w:top w:val="single" w:sz="8" w:space="0" w:color="005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6C" w:themeColor="accent1"/>
          <w:insideH w:val="nil"/>
          <w:insideV w:val="nil"/>
        </w:tcBorders>
        <w:shd w:val="clear" w:color="auto" w:fill="FFFFFF" w:themeFill="background1"/>
      </w:tcPr>
    </w:tblStylePr>
    <w:tblStylePr w:type="lastCol">
      <w:tblPr/>
      <w:tcPr>
        <w:tcBorders>
          <w:top w:val="nil"/>
          <w:left w:val="single" w:sz="8" w:space="0" w:color="005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top w:val="nil"/>
          <w:bottom w:val="nil"/>
          <w:insideH w:val="nil"/>
          <w:insideV w:val="nil"/>
        </w:tcBorders>
        <w:shd w:val="clear" w:color="auto" w:fill="005B6C"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6C" w:themeColor="accent1"/>
        <w:left w:val="single" w:sz="8" w:space="0" w:color="005B6C" w:themeColor="accent1"/>
        <w:bottom w:val="single" w:sz="8" w:space="0" w:color="005B6C" w:themeColor="accent1"/>
        <w:right w:val="single" w:sz="8" w:space="0" w:color="005B6C" w:themeColor="accent1"/>
      </w:tblBorders>
    </w:tblPr>
    <w:tblStylePr w:type="firstRow">
      <w:rPr>
        <w:sz w:val="24"/>
        <w:szCs w:val="24"/>
      </w:rPr>
      <w:tblPr/>
      <w:tcPr>
        <w:tcBorders>
          <w:top w:val="nil"/>
          <w:left w:val="nil"/>
          <w:bottom w:val="single" w:sz="24" w:space="0" w:color="005B6C" w:themeColor="accent1"/>
          <w:right w:val="nil"/>
          <w:insideH w:val="nil"/>
          <w:insideV w:val="nil"/>
        </w:tcBorders>
        <w:shd w:val="clear" w:color="auto" w:fill="FFFFFF" w:themeFill="background1"/>
      </w:tcPr>
    </w:tblStylePr>
    <w:tblStylePr w:type="lastRow">
      <w:tblPr/>
      <w:tcPr>
        <w:tcBorders>
          <w:top w:val="single" w:sz="8" w:space="0" w:color="005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6C" w:themeColor="accent1"/>
          <w:insideH w:val="nil"/>
          <w:insideV w:val="nil"/>
        </w:tcBorders>
        <w:shd w:val="clear" w:color="auto" w:fill="FFFFFF" w:themeFill="background1"/>
      </w:tcPr>
    </w:tblStylePr>
    <w:tblStylePr w:type="lastCol">
      <w:tblPr/>
      <w:tcPr>
        <w:tcBorders>
          <w:top w:val="nil"/>
          <w:left w:val="single" w:sz="8" w:space="0" w:color="005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FFF" w:themeFill="accent1" w:themeFillTint="3F"/>
      </w:tcPr>
    </w:tblStylePr>
    <w:tblStylePr w:type="band1Horz">
      <w:tblPr/>
      <w:tcPr>
        <w:tcBorders>
          <w:top w:val="nil"/>
          <w:bottom w:val="nil"/>
          <w:insideH w:val="nil"/>
          <w:insideV w:val="nil"/>
        </w:tcBorders>
        <w:shd w:val="clear" w:color="auto" w:fill="9BE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basedOn w:val="DefaultParagraphFont"/>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wa.gov.au/CircularsNew/circular.cfm?Circ_ID=1329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wa.gov.au/CircularsNew/circular.cfm?Circ_ID=13337" TargetMode="External"/><Relationship Id="rId4" Type="http://schemas.microsoft.com/office/2007/relationships/stylesWithEffects" Target="stylesWithEffects.xml"/><Relationship Id="rId9" Type="http://schemas.openxmlformats.org/officeDocument/2006/relationships/hyperlink" Target="https://publicsector.wa.gov.au/document/commissioners-instruction-no-7-%E2%80%93-code-ethic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qua PMS 315 2014">
      <a:dk1>
        <a:sysClr val="windowText" lastClr="000000"/>
      </a:dk1>
      <a:lt1>
        <a:sysClr val="window" lastClr="FFFFFF"/>
      </a:lt1>
      <a:dk2>
        <a:srgbClr val="757477"/>
      </a:dk2>
      <a:lt2>
        <a:srgbClr val="FFFFFF"/>
      </a:lt2>
      <a:accent1>
        <a:srgbClr val="005B6C"/>
      </a:accent1>
      <a:accent2>
        <a:srgbClr val="005B6C"/>
      </a:accent2>
      <a:accent3>
        <a:srgbClr val="005B6C"/>
      </a:accent3>
      <a:accent4>
        <a:srgbClr val="005B6C"/>
      </a:accent4>
      <a:accent5>
        <a:srgbClr val="005B6C"/>
      </a:accent5>
      <a:accent6>
        <a:srgbClr val="005B6C"/>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36B3-D271-40C5-84ED-C0DD67FD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Newton, Rebecca</cp:lastModifiedBy>
  <cp:revision>7</cp:revision>
  <dcterms:created xsi:type="dcterms:W3CDTF">2016-11-09T04:25:00Z</dcterms:created>
  <dcterms:modified xsi:type="dcterms:W3CDTF">2016-11-18T05:49:00Z</dcterms:modified>
</cp:coreProperties>
</file>